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19D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8"/>
          <w:rFonts w:hint="eastAsia" w:ascii="方正小标宋_GBK" w:hAnsi="方正小标宋_GBK" w:eastAsia="方正小标宋_GBK" w:cs="方正小标宋_GBK"/>
          <w:sz w:val="36"/>
          <w:szCs w:val="36"/>
        </w:rPr>
        <w:t>井研县年产1.6万吨聚阴离子钠电正极材料项目</w:t>
      </w:r>
    </w:p>
    <w:p w14:paraId="1E17CC7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8"/>
          <w:rFonts w:hint="eastAsia" w:ascii="方正小标宋_GBK" w:hAnsi="方正小标宋_GBK" w:eastAsia="方正小标宋_GBK" w:cs="方正小标宋_GBK"/>
          <w:sz w:val="36"/>
          <w:szCs w:val="36"/>
        </w:rPr>
        <w:t>（一期）环境影响评价报批前公示</w:t>
      </w:r>
    </w:p>
    <w:p w14:paraId="33ED9BB0">
      <w:pPr>
        <w:snapToGrid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　</w:t>
      </w:r>
    </w:p>
    <w:p w14:paraId="12A3BAE9">
      <w:pPr>
        <w:snapToGrid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　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根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t>据《中华人民共和国环境影响评价法》和《环境影响评价公众参与办法》的要求，现已编制完成</w:t>
      </w:r>
      <w:r>
        <w:rPr>
          <w:rFonts w:hint="eastAsia" w:ascii="Arial" w:hAnsi="Arial" w:cs="Arial"/>
          <w:sz w:val="20"/>
          <w:szCs w:val="20"/>
        </w:rPr>
        <w:t>四川振鹰科技有限公司</w:t>
      </w:r>
      <w:r>
        <w:rPr>
          <w:rFonts w:ascii="Arial" w:hAnsi="Arial" w:cs="Arial"/>
          <w:sz w:val="20"/>
          <w:szCs w:val="20"/>
        </w:rPr>
        <w:t>《井研县年产1.6万吨聚阴离子钠电正极材料项目（一期）</w:t>
      </w:r>
      <w:r>
        <w:rPr>
          <w:rFonts w:hint="eastAsia" w:ascii="Arial" w:hAnsi="Arial" w:cs="Arial"/>
          <w:sz w:val="20"/>
          <w:szCs w:val="20"/>
        </w:rPr>
        <w:t>环境影响报告书</w:t>
      </w:r>
      <w:r>
        <w:rPr>
          <w:rFonts w:ascii="Arial" w:hAnsi="Arial" w:cs="Arial"/>
          <w:sz w:val="20"/>
          <w:szCs w:val="20"/>
        </w:rPr>
        <w:t>》</w:t>
      </w:r>
      <w:r>
        <w:rPr>
          <w:rFonts w:hint="eastAsia" w:ascii="Arial" w:hAnsi="Arial" w:cs="Arial"/>
          <w:sz w:val="20"/>
          <w:szCs w:val="20"/>
        </w:rPr>
        <w:t>（公示本）</w:t>
      </w:r>
      <w:r>
        <w:rPr>
          <w:rFonts w:ascii="Arial" w:hAnsi="Arial" w:cs="Arial"/>
          <w:sz w:val="20"/>
          <w:szCs w:val="20"/>
        </w:rPr>
        <w:t>，在报告编制期间，已经进行了</w:t>
      </w:r>
      <w:r>
        <w:rPr>
          <w:rFonts w:hint="eastAsia" w:ascii="Arial" w:hAnsi="Arial" w:cs="Arial"/>
          <w:sz w:val="20"/>
          <w:szCs w:val="20"/>
        </w:rPr>
        <w:t>两</w:t>
      </w:r>
      <w:r>
        <w:rPr>
          <w:rFonts w:ascii="Arial" w:hAnsi="Arial" w:cs="Arial"/>
          <w:sz w:val="20"/>
          <w:szCs w:val="20"/>
        </w:rPr>
        <w:t>次公众参与公示工作。现进行《井研县年产1.6万吨聚阴离子钠电正极材料项目（一期）</w:t>
      </w:r>
      <w:r>
        <w:rPr>
          <w:rFonts w:hint="eastAsia" w:ascii="Arial" w:hAnsi="Arial" w:cs="Arial"/>
          <w:sz w:val="20"/>
          <w:szCs w:val="20"/>
        </w:rPr>
        <w:t>环境影响报告书</w:t>
      </w:r>
      <w:r>
        <w:rPr>
          <w:rFonts w:ascii="Arial" w:hAnsi="Arial" w:cs="Arial"/>
          <w:sz w:val="20"/>
          <w:szCs w:val="20"/>
        </w:rPr>
        <w:t>》</w:t>
      </w:r>
      <w:r>
        <w:rPr>
          <w:rFonts w:hint="eastAsia" w:ascii="Arial" w:hAnsi="Arial" w:cs="Arial"/>
          <w:sz w:val="20"/>
          <w:szCs w:val="20"/>
        </w:rPr>
        <w:t>（公示本）及公参说明进行第三次公示</w:t>
      </w:r>
      <w:r>
        <w:rPr>
          <w:rFonts w:ascii="Arial" w:hAnsi="Arial" w:cs="Arial"/>
          <w:sz w:val="20"/>
          <w:szCs w:val="20"/>
        </w:rPr>
        <w:t>。</w:t>
      </w:r>
    </w:p>
    <w:p w14:paraId="675409AD">
      <w:pPr>
        <w:pStyle w:val="5"/>
        <w:shd w:val="clear" w:color="auto" w:fill="FFFFFF"/>
        <w:snapToGrid w:val="0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　　</w:t>
      </w:r>
      <w:r>
        <w:rPr>
          <w:rStyle w:val="8"/>
          <w:rFonts w:ascii="Arial" w:hAnsi="Arial" w:cs="Arial"/>
          <w:sz w:val="20"/>
          <w:szCs w:val="20"/>
        </w:rPr>
        <w:t>一、项目基本情况</w:t>
      </w:r>
    </w:p>
    <w:p w14:paraId="2E94DA35">
      <w:pPr>
        <w:pStyle w:val="5"/>
        <w:shd w:val="clear" w:color="auto" w:fill="FFFFFF"/>
        <w:snapToGrid w:val="0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　　项目名称：井研县年产1.6万吨聚阴离子钠电正极材料项目（一期）；</w:t>
      </w:r>
    </w:p>
    <w:p w14:paraId="562F2D6C">
      <w:pPr>
        <w:tabs>
          <w:tab w:val="left" w:pos="3840"/>
          <w:tab w:val="left" w:pos="5400"/>
        </w:tabs>
        <w:snapToGrid w:val="0"/>
        <w:spacing w:line="360" w:lineRule="auto"/>
        <w:ind w:firstLine="400" w:firstLineChars="200"/>
        <w:rPr>
          <w:rFonts w:ascii="Times New Roman" w:hAnsi="Times New Roman" w:cs="Times New Roman"/>
          <w:snapToGrid w:val="0"/>
          <w:szCs w:val="24"/>
        </w:rPr>
      </w:pPr>
      <w:r>
        <w:rPr>
          <w:rFonts w:hint="eastAsia" w:ascii="Arial" w:hAnsi="Arial" w:cs="Arial"/>
          <w:sz w:val="20"/>
          <w:szCs w:val="20"/>
        </w:rPr>
        <w:t>项目简介</w:t>
      </w:r>
      <w:r>
        <w:rPr>
          <w:rFonts w:ascii="Arial" w:hAnsi="Arial" w:cs="Arial"/>
          <w:sz w:val="20"/>
          <w:szCs w:val="20"/>
        </w:rPr>
        <w:t>：</w:t>
      </w:r>
      <w:bookmarkStart w:id="0" w:name="OLE_LINK10"/>
      <w:bookmarkStart w:id="1" w:name="OLE_LINK9"/>
      <w:r>
        <w:rPr>
          <w:rFonts w:ascii="Times New Roman" w:hAnsi="Times New Roman" w:cs="Times New Roman"/>
        </w:rPr>
        <w:t>项目总用地</w:t>
      </w:r>
      <w:bookmarkStart w:id="2" w:name="OLE_LINK41"/>
      <w:bookmarkStart w:id="3" w:name="OLE_LINK42"/>
      <w:r>
        <w:rPr>
          <w:rFonts w:ascii="Times New Roman" w:hAnsi="Times New Roman" w:cs="Times New Roman"/>
        </w:rPr>
        <w:t>33333.33m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bookmarkEnd w:id="2"/>
      <w:bookmarkEnd w:id="3"/>
      <w:r>
        <w:rPr>
          <w:rFonts w:ascii="Times New Roman" w:hAnsi="Times New Roman" w:cs="Times New Roman"/>
        </w:rPr>
        <w:t>设置生产车间、办公楼、检查中心、试验中心、员工宿舍、食堂等，购置辊道窑、砂磨机、喷雾干燥塔、气流粉碎机、空压机、制氮机、冷水机组等配套设施设备，建设</w:t>
      </w:r>
      <w:r>
        <w:rPr>
          <w:rFonts w:hint="eastAsia" w:ascii="Times New Roman" w:hAnsi="Times New Roman" w:cs="Times New Roman"/>
        </w:rPr>
        <w:t>四条</w:t>
      </w:r>
      <w:r>
        <w:rPr>
          <w:rFonts w:ascii="Times New Roman" w:hAnsi="Times New Roman" w:cs="Times New Roman"/>
        </w:rPr>
        <w:t>聚阴离子钠电正极材料生产线</w:t>
      </w:r>
      <w:r>
        <w:rPr>
          <w:rFonts w:ascii="Times New Roman" w:hAnsi="Times New Roman" w:cs="Times New Roman"/>
          <w:snapToGrid w:val="0"/>
          <w:szCs w:val="24"/>
        </w:rPr>
        <w:t>。项目建成后，年产聚阴离子钠电正极材料8000吨。</w:t>
      </w:r>
    </w:p>
    <w:bookmarkEnd w:id="0"/>
    <w:bookmarkEnd w:id="1"/>
    <w:p w14:paraId="22FECA7E"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公众可通过网络下载本项目环境影响报告书公示文本</w:t>
      </w:r>
      <w:r>
        <w:rPr>
          <w:rFonts w:hint="eastAsia" w:ascii="Times New Roman" w:hAnsi="Times New Roman" w:cs="Times New Roman"/>
          <w:sz w:val="20"/>
          <w:szCs w:val="20"/>
        </w:rPr>
        <w:t>，链接: https://pan.baidu.com/s/1MWTnqqLR1Uy0NtcjCEwMXQ ，提取码: biiw</w:t>
      </w:r>
    </w:p>
    <w:p w14:paraId="5F141153"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02" w:firstLineChars="200"/>
        <w:rPr>
          <w:rFonts w:ascii="Times New Roman" w:hAnsi="Times New Roman" w:cs="Times New Roman"/>
          <w:sz w:val="20"/>
          <w:szCs w:val="20"/>
        </w:rPr>
      </w:pPr>
      <w:r>
        <w:rPr>
          <w:rStyle w:val="8"/>
          <w:rFonts w:ascii="Times New Roman" w:hAnsi="Times New Roman" w:cs="Times New Roman"/>
          <w:sz w:val="20"/>
          <w:szCs w:val="20"/>
        </w:rPr>
        <w:t>二、公众参与过程</w:t>
      </w:r>
    </w:p>
    <w:p w14:paraId="48DC0130"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项目在编制期间，建设单位严格按照《环境影响评价公众参与办法》（生态环境部令第4号）的要求，第一次公示采取网络公开形式开展公众参与，第二次分别采用网络公示、报纸公示以及现场公示形式开展公众参与，在两次公示期间未收到公众反馈的意见和建议。</w:t>
      </w:r>
    </w:p>
    <w:p w14:paraId="351B71C1"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公众可通过网络下载本项目公众参与说明，</w:t>
      </w:r>
      <w:r>
        <w:rPr>
          <w:rFonts w:hint="eastAsia" w:ascii="Times New Roman" w:hAnsi="Times New Roman" w:cs="Times New Roman"/>
          <w:sz w:val="20"/>
          <w:szCs w:val="20"/>
        </w:rPr>
        <w:t xml:space="preserve">链接: </w:t>
      </w:r>
      <w:r>
        <w:fldChar w:fldCharType="begin"/>
      </w:r>
      <w:r>
        <w:instrText xml:space="preserve"> HYPERLINK "https://pan.baidu.com/s/1b8oN1fA0MfUbo_ekPwPLjw" </w:instrText>
      </w:r>
      <w:r>
        <w:fldChar w:fldCharType="separate"/>
      </w:r>
      <w:r>
        <w:rPr>
          <w:rStyle w:val="9"/>
          <w:rFonts w:hint="eastAsia" w:ascii="Times New Roman" w:hAnsi="Times New Roman" w:cs="Times New Roman"/>
          <w:color w:val="auto"/>
          <w:sz w:val="20"/>
          <w:szCs w:val="20"/>
          <w:u w:val="none"/>
        </w:rPr>
        <w:t>https://pan.baidu.com/s/1b8oN1fA0MfUbo_ekPwPLjw</w:t>
      </w:r>
      <w:r>
        <w:rPr>
          <w:rStyle w:val="9"/>
          <w:rFonts w:hint="eastAsia" w:ascii="Times New Roman" w:hAnsi="Times New Roman" w:cs="Times New Roman"/>
          <w:color w:val="auto"/>
          <w:sz w:val="20"/>
          <w:szCs w:val="20"/>
          <w:u w:val="none"/>
        </w:rPr>
        <w:fldChar w:fldCharType="end"/>
      </w:r>
      <w:r>
        <w:rPr>
          <w:rFonts w:hint="eastAsia" w:ascii="Times New Roman" w:hAnsi="Times New Roman" w:cs="Times New Roman"/>
          <w:sz w:val="20"/>
          <w:szCs w:val="20"/>
        </w:rPr>
        <w:t>，提取码: vphi</w:t>
      </w:r>
    </w:p>
    <w:p w14:paraId="11194328">
      <w:pPr>
        <w:pStyle w:val="5"/>
        <w:shd w:val="clear" w:color="auto" w:fill="FFFFFF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  <w:sz w:val="20"/>
          <w:szCs w:val="20"/>
        </w:rPr>
      </w:pPr>
    </w:p>
    <w:p w14:paraId="1DC56D66">
      <w:pPr>
        <w:pStyle w:val="5"/>
        <w:shd w:val="clear" w:color="auto" w:fill="FFFFFF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　　</w:t>
      </w:r>
    </w:p>
    <w:p w14:paraId="548221E3">
      <w:pPr>
        <w:pStyle w:val="5"/>
        <w:shd w:val="clear" w:color="auto" w:fill="FFFFFF"/>
        <w:spacing w:before="0" w:beforeAutospacing="0" w:after="0" w:afterAutospacing="0" w:line="376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四川振鹰科技有限公司</w:t>
      </w:r>
    </w:p>
    <w:p w14:paraId="7B8D0CCA">
      <w:pPr>
        <w:pStyle w:val="5"/>
        <w:shd w:val="clear" w:color="auto" w:fill="FFFFFF"/>
        <w:spacing w:before="0" w:beforeAutospacing="0" w:after="0" w:afterAutospacing="0" w:line="376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2026年1月2</w:t>
      </w:r>
      <w:r>
        <w:rPr>
          <w:rFonts w:hint="eastAsia" w:ascii="Arial" w:hAnsi="Arial" w:cs="Arial"/>
          <w:color w:val="333333"/>
          <w:sz w:val="20"/>
          <w:szCs w:val="20"/>
          <w:lang w:val="en-US" w:eastAsia="zh-CN"/>
        </w:rPr>
        <w:t>8</w:t>
      </w:r>
      <w:r>
        <w:rPr>
          <w:rFonts w:ascii="Arial" w:hAnsi="Arial" w:cs="Arial"/>
          <w:color w:val="333333"/>
          <w:sz w:val="20"/>
          <w:szCs w:val="20"/>
        </w:rPr>
        <w:t>日</w:t>
      </w:r>
    </w:p>
    <w:p w14:paraId="7053F9F1"/>
    <w:p w14:paraId="2531C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B4"/>
    <w:rsid w:val="0000116A"/>
    <w:rsid w:val="000156E2"/>
    <w:rsid w:val="00050F3F"/>
    <w:rsid w:val="000C00E7"/>
    <w:rsid w:val="001A2E3F"/>
    <w:rsid w:val="001C3E23"/>
    <w:rsid w:val="001D6D4F"/>
    <w:rsid w:val="00203612"/>
    <w:rsid w:val="0026190D"/>
    <w:rsid w:val="002F72FE"/>
    <w:rsid w:val="00326510"/>
    <w:rsid w:val="003B5DF0"/>
    <w:rsid w:val="00463D97"/>
    <w:rsid w:val="004C1A92"/>
    <w:rsid w:val="005757EF"/>
    <w:rsid w:val="005A4271"/>
    <w:rsid w:val="005C02F5"/>
    <w:rsid w:val="005D0B21"/>
    <w:rsid w:val="005D3978"/>
    <w:rsid w:val="006F1D6E"/>
    <w:rsid w:val="007E5D31"/>
    <w:rsid w:val="008A0509"/>
    <w:rsid w:val="009209C7"/>
    <w:rsid w:val="009502C5"/>
    <w:rsid w:val="00982614"/>
    <w:rsid w:val="009A4F1B"/>
    <w:rsid w:val="009B53AC"/>
    <w:rsid w:val="00B02089"/>
    <w:rsid w:val="00B032CA"/>
    <w:rsid w:val="00B13F32"/>
    <w:rsid w:val="00B335B4"/>
    <w:rsid w:val="00C6278F"/>
    <w:rsid w:val="00CC38E5"/>
    <w:rsid w:val="00CE5EA5"/>
    <w:rsid w:val="00DF0DFE"/>
    <w:rsid w:val="00E856C8"/>
    <w:rsid w:val="00EE4718"/>
    <w:rsid w:val="00FB0B8A"/>
    <w:rsid w:val="1F77231C"/>
    <w:rsid w:val="BBDF2A0E"/>
    <w:rsid w:val="E7A7E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autoSpaceDE w:val="0"/>
      <w:autoSpaceDN w:val="0"/>
      <w:jc w:val="left"/>
    </w:pPr>
    <w:rPr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正文文本 字符"/>
    <w:link w:val="2"/>
    <w:qFormat/>
    <w:uiPriority w:val="0"/>
    <w:rPr>
      <w:sz w:val="24"/>
      <w:szCs w:val="24"/>
    </w:rPr>
  </w:style>
  <w:style w:type="character" w:customStyle="1" w:styleId="14">
    <w:name w:val="正文文本 字符1"/>
    <w:basedOn w:val="7"/>
    <w:semiHidden/>
    <w:qFormat/>
    <w:uiPriority w:val="99"/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117</Words>
  <Characters>667</Characters>
  <Lines>5</Lines>
  <Paragraphs>1</Paragraphs>
  <TotalTime>59</TotalTime>
  <ScaleCrop>false</ScaleCrop>
  <LinksUpToDate>false</LinksUpToDate>
  <CharactersWithSpaces>783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2021-06-18T03:26:00Z</dcterms:created>
  <dc:creator>john</dc:creator>
  <cp:lastModifiedBy>HUAWEI</cp:lastModifiedBy>
  <cp:lastPrinted>2026-01-28T17:56:00Z</cp:lastPrinted>
  <dcterms:modified xsi:type="dcterms:W3CDTF">2026-01-28T10:11:36Z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2F3946E6C393A1446C6B796954C62524_42</vt:lpwstr>
  </property>
</Properties>
</file>