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48"/>
          <w:szCs w:val="48"/>
        </w:rPr>
      </w:pPr>
      <w:bookmarkStart w:id="1" w:name="_Toc15378441"/>
      <w:bookmarkStart w:id="2" w:name="_Toc82180713"/>
      <w:bookmarkStart w:id="3" w:name="_Toc15396597"/>
      <w:bookmarkStart w:id="4" w:name="_Toc15377193"/>
      <w:bookmarkStart w:id="5" w:name="_Toc15396475"/>
      <w:bookmarkStart w:id="6" w:name="_Toc15377425"/>
      <w:r>
        <w:rPr>
          <w:rFonts w:ascii="黑体" w:hAnsi="黑体" w:eastAsia="黑体"/>
          <w:color w:val="000000"/>
          <w:sz w:val="48"/>
          <w:szCs w:val="48"/>
        </w:rPr>
        <w:t>20</w:t>
      </w:r>
      <w:r>
        <w:rPr>
          <w:rFonts w:hint="eastAsia" w:ascii="黑体" w:hAnsi="黑体" w:eastAsia="黑体"/>
          <w:color w:val="000000"/>
          <w:sz w:val="48"/>
          <w:szCs w:val="48"/>
        </w:rPr>
        <w:t>20</w:t>
      </w:r>
      <w:r>
        <w:rPr>
          <w:rFonts w:hint="eastAsia" w:ascii="方正小标宋简体" w:hAnsi="宋体" w:eastAsia="方正小标宋简体"/>
          <w:color w:val="000000"/>
          <w:sz w:val="48"/>
          <w:szCs w:val="48"/>
        </w:rPr>
        <w:t>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宋体" w:eastAsia="方正小标宋简体"/>
          <w:color w:val="000000"/>
          <w:sz w:val="48"/>
          <w:szCs w:val="48"/>
        </w:rPr>
      </w:pPr>
      <w:bookmarkStart w:id="7" w:name="_Toc15396476"/>
      <w:bookmarkStart w:id="8" w:name="_Toc15377194"/>
      <w:bookmarkStart w:id="9" w:name="_Toc15378442"/>
      <w:bookmarkStart w:id="10" w:name="_Toc82180714"/>
      <w:bookmarkStart w:id="11" w:name="_Toc15377426"/>
      <w:bookmarkStart w:id="12" w:name="_Toc15396598"/>
      <w:r>
        <w:rPr>
          <w:rFonts w:hint="eastAsia" w:ascii="方正小标宋简体" w:hAnsi="宋体" w:eastAsia="方正小标宋简体"/>
          <w:color w:val="000000"/>
          <w:sz w:val="48"/>
          <w:szCs w:val="48"/>
        </w:rPr>
        <w:t>四川省乐山市井研县</w:t>
      </w:r>
      <w:bookmarkEnd w:id="0"/>
      <w:bookmarkStart w:id="13" w:name="_Toc15306268"/>
      <w:r>
        <w:rPr>
          <w:rFonts w:hint="eastAsia" w:ascii="方正小标宋简体" w:hAnsi="宋体" w:eastAsia="方正小标宋简体"/>
          <w:color w:val="000000"/>
          <w:sz w:val="48"/>
          <w:szCs w:val="48"/>
        </w:rPr>
        <w:t>科学技术协会</w:t>
      </w:r>
    </w:p>
    <w:p>
      <w:pPr>
        <w:adjustRightInd w:val="0"/>
        <w:snapToGrid w:val="0"/>
        <w:spacing w:line="360" w:lineRule="auto"/>
        <w:jc w:val="center"/>
        <w:outlineLvl w:val="0"/>
        <w:rPr>
          <w:rFonts w:ascii="方正小标宋简体" w:hAnsi="宋体" w:eastAsia="方正小标宋简体"/>
          <w:color w:val="000000"/>
          <w:sz w:val="48"/>
          <w:szCs w:val="48"/>
        </w:rPr>
      </w:pPr>
      <w:r>
        <w:rPr>
          <w:rFonts w:hint="eastAsia" w:ascii="方正小标宋简体" w:hAnsi="宋体" w:eastAsia="方正小标宋简体"/>
          <w:color w:val="000000"/>
          <w:sz w:val="48"/>
          <w:szCs w:val="48"/>
        </w:rPr>
        <w:t>部门决算</w:t>
      </w:r>
      <w:bookmarkEnd w:id="7"/>
      <w:bookmarkEnd w:id="8"/>
      <w:bookmarkEnd w:id="9"/>
      <w:bookmarkEnd w:id="10"/>
      <w:bookmarkEnd w:id="11"/>
      <w:bookmarkEnd w:id="12"/>
      <w:bookmarkEnd w:id="13"/>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10"/>
      </w:pPr>
      <w:r>
        <w:rPr>
          <w:rFonts w:hint="eastAsia"/>
        </w:rPr>
        <w:t>公开时间：2021年9月28日</w:t>
      </w:r>
    </w:p>
    <w:p/>
    <w:sdt>
      <w:sdtPr>
        <w:rPr>
          <w:rFonts w:ascii="Times New Roman" w:hAnsi="Times New Roman" w:eastAsia="宋体" w:cs="Times New Roman"/>
          <w:b w:val="0"/>
          <w:bCs w:val="0"/>
          <w:color w:val="auto"/>
          <w:kern w:val="2"/>
          <w:sz w:val="21"/>
          <w:szCs w:val="24"/>
          <w:lang w:val="zh-CN"/>
        </w:rPr>
        <w:id w:val="24398604"/>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pPr>
            <w:pStyle w:val="30"/>
          </w:pPr>
          <w:r>
            <w:rPr>
              <w:lang w:val="zh-CN"/>
            </w:rPr>
            <w:t>目录</w:t>
          </w:r>
        </w:p>
        <w:p>
          <w:pPr>
            <w:pStyle w:val="10"/>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"_Toc82180713" </w:instrText>
          </w:r>
          <w:r>
            <w:fldChar w:fldCharType="separate"/>
          </w:r>
          <w:r>
            <w:rPr>
              <w:rStyle w:val="15"/>
              <w:rFonts w:ascii="黑体" w:hAnsi="黑体" w:eastAsia="黑体"/>
            </w:rPr>
            <w:t>2020</w:t>
          </w:r>
          <w:r>
            <w:rPr>
              <w:rStyle w:val="15"/>
              <w:rFonts w:hint="eastAsia" w:ascii="方正小标宋简体" w:hAnsi="宋体" w:eastAsia="方正小标宋简体"/>
            </w:rPr>
            <w:t>年度</w:t>
          </w:r>
          <w:r>
            <w:tab/>
          </w:r>
          <w:r>
            <w:fldChar w:fldCharType="begin"/>
          </w:r>
          <w:r>
            <w:instrText xml:space="preserve"> PAGEREF _Toc82180713 \h </w:instrText>
          </w:r>
          <w:r>
            <w:fldChar w:fldCharType="separate"/>
          </w:r>
          <w:r>
            <w:t>1</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"_Toc82180714" </w:instrText>
          </w:r>
          <w:r>
            <w:fldChar w:fldCharType="separate"/>
          </w:r>
          <w:r>
            <w:rPr>
              <w:rStyle w:val="15"/>
              <w:rFonts w:hint="eastAsia" w:ascii="方正小标宋简体" w:hAnsi="宋体" w:eastAsia="方正小标宋简体"/>
            </w:rPr>
            <w:t>四川省乐山市井研县科学技术协会部门决算</w:t>
          </w:r>
          <w:r>
            <w:tab/>
          </w:r>
          <w:r>
            <w:fldChar w:fldCharType="begin"/>
          </w:r>
          <w:r>
            <w:instrText xml:space="preserve"> PAGEREF _Toc82180714 \h </w:instrText>
          </w:r>
          <w:r>
            <w:fldChar w:fldCharType="separate"/>
          </w:r>
          <w:r>
            <w:t>1</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"_Toc82180715" </w:instrText>
          </w:r>
          <w:r>
            <w:fldChar w:fldCharType="separate"/>
          </w:r>
          <w:r>
            <w:rPr>
              <w:rStyle w:val="15"/>
              <w:rFonts w:hint="eastAsia" w:ascii="黑体" w:hAnsi="黑体" w:eastAsia="黑体"/>
            </w:rPr>
            <w:t>第一部分</w:t>
          </w:r>
          <w:r>
            <w:rPr>
              <w:rStyle w:val="15"/>
              <w:rFonts w:ascii="黑体" w:hAnsi="黑体" w:eastAsia="黑体"/>
            </w:rPr>
            <w:t xml:space="preserve"> </w:t>
          </w:r>
          <w:r>
            <w:rPr>
              <w:rStyle w:val="15"/>
              <w:rFonts w:hint="eastAsia" w:ascii="黑体" w:hAnsi="黑体" w:eastAsia="黑体"/>
            </w:rPr>
            <w:t>部门概况</w:t>
          </w:r>
          <w:r>
            <w:tab/>
          </w:r>
          <w:r>
            <w:fldChar w:fldCharType="begin"/>
          </w:r>
          <w:r>
            <w:instrText xml:space="preserve"> PAGEREF _Toc82180715 \h </w:instrText>
          </w:r>
          <w:r>
            <w:fldChar w:fldCharType="separate"/>
          </w:r>
          <w:r>
            <w:t>4</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"_Toc82180716" </w:instrText>
          </w:r>
          <w:r>
            <w:fldChar w:fldCharType="separate"/>
          </w:r>
          <w:r>
            <w:rPr>
              <w:rStyle w:val="15"/>
              <w:rFonts w:hint="eastAsia" w:ascii="黑体" w:hAnsi="黑体" w:eastAsia="黑体"/>
            </w:rPr>
            <w:t>一、基本职能及主要工作</w:t>
          </w:r>
          <w:r>
            <w:tab/>
          </w:r>
          <w:r>
            <w:fldChar w:fldCharType="begin"/>
          </w:r>
          <w:r>
            <w:instrText xml:space="preserve"> PAGEREF _Toc82180716 \h </w:instrText>
          </w:r>
          <w:r>
            <w:fldChar w:fldCharType="separate"/>
          </w:r>
          <w:r>
            <w:t>4</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"_Toc82180718" </w:instrText>
          </w:r>
          <w:r>
            <w:fldChar w:fldCharType="separate"/>
          </w:r>
          <w:r>
            <w:rPr>
              <w:rStyle w:val="15"/>
              <w:rFonts w:hint="eastAsia" w:ascii="黑体" w:eastAsia="黑体"/>
            </w:rPr>
            <w:t>二、</w:t>
          </w:r>
          <w:r>
            <w:rPr>
              <w:rStyle w:val="15"/>
              <w:rFonts w:hint="eastAsia" w:ascii="黑体" w:hAnsi="黑体" w:eastAsia="黑体"/>
            </w:rPr>
            <w:t>机构设置</w:t>
          </w:r>
          <w:r>
            <w:tab/>
          </w:r>
          <w:r>
            <w:fldChar w:fldCharType="begin"/>
          </w:r>
          <w:r>
            <w:instrText xml:space="preserve"> PAGEREF _Toc82180718 \h </w:instrText>
          </w:r>
          <w:r>
            <w:fldChar w:fldCharType="separate"/>
          </w:r>
          <w:r>
            <w:t>8</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"_Toc82180719" </w:instrText>
          </w:r>
          <w:r>
            <w:fldChar w:fldCharType="separate"/>
          </w:r>
          <w:r>
            <w:rPr>
              <w:rStyle w:val="15"/>
              <w:rFonts w:hint="eastAsia" w:ascii="黑体" w:hAnsi="黑体" w:eastAsia="黑体"/>
            </w:rPr>
            <w:t>第二部分</w:t>
          </w:r>
          <w:r>
            <w:rPr>
              <w:rStyle w:val="15"/>
              <w:rFonts w:ascii="黑体" w:hAnsi="黑体" w:eastAsia="黑体"/>
            </w:rPr>
            <w:t>2020</w:t>
          </w:r>
          <w:r>
            <w:rPr>
              <w:rStyle w:val="15"/>
              <w:rFonts w:hint="eastAsia" w:ascii="黑体" w:hAnsi="黑体" w:eastAsia="黑体"/>
            </w:rPr>
            <w:t>年度部门决算情况说明</w:t>
          </w:r>
          <w:r>
            <w:tab/>
          </w:r>
          <w:r>
            <w:fldChar w:fldCharType="begin"/>
          </w:r>
          <w:r>
            <w:instrText xml:space="preserve"> PAGEREF _Toc82180719 \h </w:instrText>
          </w:r>
          <w:r>
            <w:fldChar w:fldCharType="separate"/>
          </w:r>
          <w:r>
            <w:t>9</w:t>
          </w:r>
          <w:r>
            <w:fldChar w:fldCharType="end"/>
          </w:r>
          <w:r>
            <w:fldChar w:fldCharType="end"/>
          </w:r>
        </w:p>
        <w:p>
          <w:pPr>
            <w:pStyle w:val="11"/>
            <w:tabs>
              <w:tab w:val="left" w:pos="1260"/>
            </w:tabs>
            <w:rPr>
              <w:rFonts w:asciiTheme="minorHAnsi" w:hAnsiTheme="minorHAnsi" w:eastAsiaTheme="minorEastAsia" w:cstheme="minorBidi"/>
              <w:szCs w:val="22"/>
            </w:rPr>
          </w:pPr>
          <w:r>
            <w:fldChar w:fldCharType="begin"/>
          </w:r>
          <w:r>
            <w:instrText xml:space="preserve"> HYPERLINK \l "_Toc82180720" </w:instrText>
          </w:r>
          <w:r>
            <w:fldChar w:fldCharType="separate"/>
          </w:r>
          <w:r>
            <w:rPr>
              <w:rStyle w:val="15"/>
              <w:rFonts w:hint="eastAsia" w:ascii="黑体" w:hAnsi="黑体" w:eastAsia="黑体"/>
              <w:bCs/>
            </w:rPr>
            <w:t>一、</w:t>
          </w:r>
          <w:r>
            <w:rPr>
              <w:rFonts w:asciiTheme="minorHAnsi" w:hAnsiTheme="minorHAnsi" w:eastAsiaTheme="minorEastAsia" w:cstheme="minorBidi"/>
              <w:szCs w:val="22"/>
            </w:rPr>
            <w:tab/>
          </w:r>
          <w:r>
            <w:rPr>
              <w:rStyle w:val="15"/>
              <w:rFonts w:hint="eastAsia" w:ascii="黑体" w:hAnsi="黑体" w:eastAsia="黑体"/>
            </w:rPr>
            <w:t>收</w:t>
          </w:r>
          <w:r>
            <w:rPr>
              <w:rStyle w:val="15"/>
              <w:rFonts w:hint="eastAsia" w:ascii="黑体" w:hAnsi="黑体" w:eastAsia="黑体"/>
              <w:bCs/>
            </w:rPr>
            <w:t>入支出决算总体情况说明</w:t>
          </w:r>
          <w:r>
            <w:tab/>
          </w:r>
          <w:r>
            <w:fldChar w:fldCharType="begin"/>
          </w:r>
          <w:r>
            <w:instrText xml:space="preserve"> PAGEREF _Toc82180720 \h </w:instrText>
          </w:r>
          <w:r>
            <w:fldChar w:fldCharType="separate"/>
          </w:r>
          <w:r>
            <w:t>9</w:t>
          </w:r>
          <w:r>
            <w:fldChar w:fldCharType="end"/>
          </w:r>
          <w:r>
            <w:fldChar w:fldCharType="end"/>
          </w:r>
        </w:p>
        <w:p>
          <w:pPr>
            <w:pStyle w:val="11"/>
            <w:tabs>
              <w:tab w:val="left" w:pos="1260"/>
            </w:tabs>
            <w:rPr>
              <w:rFonts w:asciiTheme="minorHAnsi" w:hAnsiTheme="minorHAnsi" w:eastAsiaTheme="minorEastAsia" w:cstheme="minorBidi"/>
              <w:szCs w:val="22"/>
            </w:rPr>
          </w:pPr>
          <w:r>
            <w:fldChar w:fldCharType="begin"/>
          </w:r>
          <w:r>
            <w:instrText xml:space="preserve"> HYPERLINK \l "_Toc82180721" </w:instrText>
          </w:r>
          <w:r>
            <w:fldChar w:fldCharType="separate"/>
          </w:r>
          <w:r>
            <w:rPr>
              <w:rStyle w:val="15"/>
              <w:rFonts w:hint="eastAsia" w:ascii="黑体" w:hAnsi="黑体" w:eastAsia="黑体"/>
              <w:bCs/>
            </w:rPr>
            <w:t>二、</w:t>
          </w:r>
          <w:r>
            <w:rPr>
              <w:rFonts w:asciiTheme="minorHAnsi" w:hAnsiTheme="minorHAnsi" w:eastAsiaTheme="minorEastAsia" w:cstheme="minorBidi"/>
              <w:szCs w:val="22"/>
            </w:rPr>
            <w:tab/>
          </w:r>
          <w:r>
            <w:rPr>
              <w:rStyle w:val="15"/>
              <w:rFonts w:hint="eastAsia" w:ascii="黑体" w:hAnsi="黑体" w:eastAsia="黑体"/>
            </w:rPr>
            <w:t>收</w:t>
          </w:r>
          <w:r>
            <w:rPr>
              <w:rStyle w:val="15"/>
              <w:rFonts w:hint="eastAsia" w:ascii="黑体" w:hAnsi="黑体" w:eastAsia="黑体"/>
              <w:bCs/>
            </w:rPr>
            <w:t>入决算情况说明</w:t>
          </w:r>
          <w:r>
            <w:tab/>
          </w:r>
          <w:r>
            <w:fldChar w:fldCharType="begin"/>
          </w:r>
          <w:r>
            <w:instrText xml:space="preserve"> PAGEREF _Toc82180721 \h </w:instrText>
          </w:r>
          <w:r>
            <w:fldChar w:fldCharType="separate"/>
          </w:r>
          <w:r>
            <w:t>9</w:t>
          </w:r>
          <w:r>
            <w:fldChar w:fldCharType="end"/>
          </w:r>
          <w:r>
            <w:fldChar w:fldCharType="end"/>
          </w:r>
        </w:p>
        <w:p>
          <w:pPr>
            <w:pStyle w:val="11"/>
            <w:tabs>
              <w:tab w:val="left" w:pos="1260"/>
            </w:tabs>
            <w:rPr>
              <w:rFonts w:asciiTheme="minorHAnsi" w:hAnsiTheme="minorHAnsi" w:eastAsiaTheme="minorEastAsia" w:cstheme="minorBidi"/>
              <w:szCs w:val="22"/>
            </w:rPr>
          </w:pPr>
          <w:r>
            <w:fldChar w:fldCharType="begin"/>
          </w:r>
          <w:r>
            <w:instrText xml:space="preserve"> HYPERLINK \l "_Toc82180723" </w:instrText>
          </w:r>
          <w:r>
            <w:fldChar w:fldCharType="separate"/>
          </w:r>
          <w:r>
            <w:rPr>
              <w:rStyle w:val="15"/>
              <w:rFonts w:hint="eastAsia" w:ascii="黑体" w:hAnsi="黑体" w:eastAsia="黑体"/>
              <w:bCs/>
            </w:rPr>
            <w:t>三、</w:t>
          </w:r>
          <w:r>
            <w:rPr>
              <w:rFonts w:asciiTheme="minorHAnsi" w:hAnsiTheme="minorHAnsi" w:eastAsiaTheme="minorEastAsia" w:cstheme="minorBidi"/>
              <w:szCs w:val="22"/>
            </w:rPr>
            <w:tab/>
          </w:r>
          <w:r>
            <w:rPr>
              <w:rStyle w:val="15"/>
              <w:rFonts w:hint="eastAsia" w:ascii="黑体" w:hAnsi="黑体" w:eastAsia="黑体"/>
            </w:rPr>
            <w:t>支</w:t>
          </w:r>
          <w:r>
            <w:rPr>
              <w:rStyle w:val="15"/>
              <w:rFonts w:hint="eastAsia" w:ascii="黑体" w:hAnsi="黑体" w:eastAsia="黑体"/>
              <w:bCs/>
            </w:rPr>
            <w:t>出决算情况说明</w:t>
          </w:r>
          <w:r>
            <w:tab/>
          </w:r>
          <w:r>
            <w:fldChar w:fldCharType="begin"/>
          </w:r>
          <w:r>
            <w:instrText xml:space="preserve"> PAGEREF _Toc82180723 \h </w:instrText>
          </w:r>
          <w:r>
            <w:fldChar w:fldCharType="separate"/>
          </w:r>
          <w:r>
            <w:t>10</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"_Toc82180725" </w:instrText>
          </w:r>
          <w:r>
            <w:fldChar w:fldCharType="separate"/>
          </w:r>
          <w:r>
            <w:rPr>
              <w:rStyle w:val="15"/>
              <w:rFonts w:hint="eastAsia" w:ascii="黑体" w:hAnsi="黑体" w:eastAsia="黑体"/>
            </w:rPr>
            <w:t>四、财</w:t>
          </w:r>
          <w:r>
            <w:rPr>
              <w:rStyle w:val="15"/>
              <w:rFonts w:hint="eastAsia" w:ascii="黑体" w:hAnsi="黑体" w:eastAsia="黑体"/>
              <w:bCs/>
            </w:rPr>
            <w:t>政拨款收入支出决算总体情况说明</w:t>
          </w:r>
          <w:r>
            <w:tab/>
          </w:r>
          <w:r>
            <w:fldChar w:fldCharType="begin"/>
          </w:r>
          <w:r>
            <w:instrText xml:space="preserve"> PAGEREF _Toc82180725 \h </w:instrText>
          </w:r>
          <w:r>
            <w:fldChar w:fldCharType="separate"/>
          </w:r>
          <w:r>
            <w:t>10</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"_Toc82180726" </w:instrText>
          </w:r>
          <w:r>
            <w:fldChar w:fldCharType="separate"/>
          </w:r>
          <w:r>
            <w:rPr>
              <w:rStyle w:val="15"/>
              <w:rFonts w:hint="eastAsia" w:ascii="黑体" w:hAnsi="黑体" w:eastAsia="黑体"/>
            </w:rPr>
            <w:t>五、</w:t>
          </w:r>
          <w:r>
            <w:rPr>
              <w:rStyle w:val="15"/>
              <w:rFonts w:hint="eastAsia" w:ascii="黑体" w:hAnsi="黑体" w:eastAsia="黑体"/>
              <w:b/>
            </w:rPr>
            <w:t>一</w:t>
          </w:r>
          <w:r>
            <w:rPr>
              <w:rStyle w:val="15"/>
              <w:rFonts w:hint="eastAsia" w:ascii="黑体" w:hAnsi="黑体" w:eastAsia="黑体"/>
              <w:bCs/>
            </w:rPr>
            <w:t>般公共预算财政拨款支出决算情况说明</w:t>
          </w:r>
          <w:r>
            <w:tab/>
          </w:r>
          <w:r>
            <w:fldChar w:fldCharType="begin"/>
          </w:r>
          <w:r>
            <w:instrText xml:space="preserve"> PAGEREF _Toc82180726 \h </w:instrText>
          </w:r>
          <w:r>
            <w:fldChar w:fldCharType="separate"/>
          </w:r>
          <w:r>
            <w:t>10</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"_Toc82180727" </w:instrText>
          </w:r>
          <w:r>
            <w:fldChar w:fldCharType="separate"/>
          </w:r>
          <w:r>
            <w:rPr>
              <w:rStyle w:val="15"/>
              <w:rFonts w:hint="eastAsia" w:ascii="仿宋" w:hAnsi="仿宋" w:eastAsia="仿宋"/>
              <w:b/>
            </w:rPr>
            <w:t>（一）一般公共预算财政拨款支出决算总体情况</w:t>
          </w:r>
          <w:r>
            <w:tab/>
          </w:r>
          <w:r>
            <w:fldChar w:fldCharType="begin"/>
          </w:r>
          <w:r>
            <w:instrText xml:space="preserve"> PAGEREF _Toc82180727 \h </w:instrText>
          </w:r>
          <w:r>
            <w:fldChar w:fldCharType="separate"/>
          </w:r>
          <w:r>
            <w:t>11</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"_Toc82180728" </w:instrText>
          </w:r>
          <w:r>
            <w:fldChar w:fldCharType="separate"/>
          </w:r>
          <w:r>
            <w:rPr>
              <w:rStyle w:val="15"/>
              <w:rFonts w:hint="eastAsia" w:ascii="仿宋" w:hAnsi="仿宋" w:eastAsia="仿宋"/>
              <w:b/>
            </w:rPr>
            <w:t>（二）一般公共预算财政拨款支出决算结构情况</w:t>
          </w:r>
          <w:r>
            <w:tab/>
          </w:r>
          <w:r>
            <w:fldChar w:fldCharType="begin"/>
          </w:r>
          <w:r>
            <w:instrText xml:space="preserve"> PAGEREF _Toc82180728 \h </w:instrText>
          </w:r>
          <w:r>
            <w:fldChar w:fldCharType="separate"/>
          </w:r>
          <w:r>
            <w:t>11</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"_Toc82180729" </w:instrText>
          </w:r>
          <w:r>
            <w:fldChar w:fldCharType="separate"/>
          </w:r>
          <w:r>
            <w:rPr>
              <w:rStyle w:val="15"/>
              <w:rFonts w:hint="eastAsia" w:ascii="仿宋" w:hAnsi="仿宋" w:eastAsia="仿宋"/>
              <w:b/>
            </w:rPr>
            <w:t>（三）一般公共预算财政拨款支出决算具体情况</w:t>
          </w:r>
          <w:r>
            <w:tab/>
          </w:r>
          <w:r>
            <w:fldChar w:fldCharType="begin"/>
          </w:r>
          <w:r>
            <w:instrText xml:space="preserve"> PAGEREF _Toc82180729 \h </w:instrText>
          </w:r>
          <w:r>
            <w:fldChar w:fldCharType="separate"/>
          </w:r>
          <w:r>
            <w:t>12</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"_Toc82180730" </w:instrText>
          </w:r>
          <w:r>
            <w:fldChar w:fldCharType="separate"/>
          </w:r>
          <w:r>
            <w:rPr>
              <w:rStyle w:val="15"/>
              <w:rFonts w:ascii="仿宋" w:hAnsi="仿宋" w:eastAsia="仿宋"/>
              <w:b/>
            </w:rPr>
            <w:t>2020</w:t>
          </w:r>
          <w:r>
            <w:rPr>
              <w:rStyle w:val="15"/>
              <w:rFonts w:hint="eastAsia" w:ascii="仿宋" w:hAnsi="仿宋" w:eastAsia="仿宋"/>
              <w:b/>
            </w:rPr>
            <w:t>年般公共预算支出决算数为</w:t>
          </w:r>
          <w:r>
            <w:rPr>
              <w:rStyle w:val="15"/>
              <w:rFonts w:ascii="仿宋" w:hAnsi="仿宋" w:eastAsia="仿宋"/>
              <w:b/>
            </w:rPr>
            <w:t>90.39</w:t>
          </w:r>
          <w:r>
            <w:rPr>
              <w:rStyle w:val="15"/>
              <w:rFonts w:hint="eastAsia" w:ascii="仿宋" w:hAnsi="仿宋" w:eastAsia="仿宋"/>
            </w:rPr>
            <w:t>，</w:t>
          </w:r>
          <w:r>
            <w:rPr>
              <w:rStyle w:val="15"/>
              <w:rFonts w:hint="eastAsia" w:ascii="仿宋" w:hAnsi="仿宋" w:eastAsia="仿宋"/>
              <w:b/>
              <w:bCs/>
            </w:rPr>
            <w:t>完成预算</w:t>
          </w:r>
          <w:r>
            <w:rPr>
              <w:rStyle w:val="15"/>
              <w:rFonts w:ascii="仿宋" w:hAnsi="仿宋" w:eastAsia="仿宋"/>
              <w:b/>
              <w:bCs/>
            </w:rPr>
            <w:t>100%</w:t>
          </w:r>
          <w:r>
            <w:rPr>
              <w:rStyle w:val="15"/>
              <w:rFonts w:hint="eastAsia" w:ascii="仿宋" w:hAnsi="仿宋" w:eastAsia="仿宋"/>
              <w:b/>
              <w:bCs/>
            </w:rPr>
            <w:t>。其中：</w:t>
          </w:r>
          <w:r>
            <w:tab/>
          </w:r>
          <w:r>
            <w:fldChar w:fldCharType="begin"/>
          </w:r>
          <w:r>
            <w:instrText xml:space="preserve"> PAGEREF _Toc82180730 \h </w:instrText>
          </w:r>
          <w:r>
            <w:fldChar w:fldCharType="separate"/>
          </w:r>
          <w:r>
            <w:t>12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"_Toc82180731" </w:instrText>
          </w:r>
          <w:r>
            <w:fldChar w:fldCharType="separate"/>
          </w:r>
          <w:r>
            <w:rPr>
              <w:rStyle w:val="15"/>
              <w:rFonts w:hint="eastAsia" w:ascii="黑体" w:eastAsia="黑体"/>
            </w:rPr>
            <w:t>六</w:t>
          </w:r>
          <w:r>
            <w:rPr>
              <w:rStyle w:val="15"/>
              <w:rFonts w:hint="eastAsia" w:ascii="黑体" w:eastAsia="黑体"/>
              <w:b/>
            </w:rPr>
            <w:t>、</w:t>
          </w:r>
          <w:r>
            <w:rPr>
              <w:rStyle w:val="15"/>
              <w:rFonts w:hint="eastAsia" w:ascii="黑体" w:hAnsi="黑体" w:eastAsia="黑体"/>
              <w:b/>
            </w:rPr>
            <w:t>一</w:t>
          </w:r>
          <w:r>
            <w:rPr>
              <w:rStyle w:val="15"/>
              <w:rFonts w:hint="eastAsia" w:ascii="黑体" w:hAnsi="黑体" w:eastAsia="黑体"/>
              <w:bCs/>
            </w:rPr>
            <w:t>般公共预算财政拨款基本支出决算情况说明</w:t>
          </w:r>
          <w:r>
            <w:tab/>
          </w:r>
          <w:r>
            <w:fldChar w:fldCharType="begin"/>
          </w:r>
          <w:r>
            <w:instrText xml:space="preserve"> PAGEREF _Toc82180731 \h </w:instrText>
          </w:r>
          <w:r>
            <w:fldChar w:fldCharType="separate"/>
          </w:r>
          <w:r>
            <w:t>12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"_Toc82180732" </w:instrText>
          </w:r>
          <w:r>
            <w:fldChar w:fldCharType="separate"/>
          </w:r>
          <w:r>
            <w:rPr>
              <w:rStyle w:val="15"/>
              <w:rFonts w:hint="eastAsia" w:ascii="黑体" w:eastAsia="黑体"/>
            </w:rPr>
            <w:t>七、</w:t>
          </w:r>
          <w:r>
            <w:rPr>
              <w:rStyle w:val="15"/>
              <w:rFonts w:ascii="黑体" w:hAnsi="黑体" w:eastAsia="黑体"/>
              <w:b/>
              <w:bCs/>
            </w:rPr>
            <w:t>“</w:t>
          </w:r>
          <w:r>
            <w:rPr>
              <w:rStyle w:val="15"/>
              <w:rFonts w:hint="eastAsia" w:ascii="黑体" w:hAnsi="黑体" w:eastAsia="黑体"/>
              <w:bCs/>
            </w:rPr>
            <w:t>三公”经费财政拨款支出决算情况说明</w:t>
          </w:r>
          <w:r>
            <w:tab/>
          </w:r>
          <w:r>
            <w:fldChar w:fldCharType="begin"/>
          </w:r>
          <w:r>
            <w:instrText xml:space="preserve"> PAGEREF _Toc82180732 \h </w:instrText>
          </w:r>
          <w:r>
            <w:fldChar w:fldCharType="separate"/>
          </w:r>
          <w:r>
            <w:t>13</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"_Toc82180733" </w:instrText>
          </w:r>
          <w:r>
            <w:fldChar w:fldCharType="separate"/>
          </w:r>
          <w:r>
            <w:rPr>
              <w:rStyle w:val="15"/>
              <w:rFonts w:hint="eastAsia" w:ascii="仿宋" w:hAnsi="仿宋" w:eastAsia="仿宋"/>
              <w:b/>
            </w:rPr>
            <w:t>（一）“三公”经费财政拨款支出决算总体情况说明</w:t>
          </w:r>
          <w:r>
            <w:tab/>
          </w:r>
          <w:r>
            <w:fldChar w:fldCharType="begin"/>
          </w:r>
          <w:r>
            <w:instrText xml:space="preserve"> PAGEREF _Toc82180733 \h </w:instrText>
          </w:r>
          <w:r>
            <w:fldChar w:fldCharType="separate"/>
          </w:r>
          <w:r>
            <w:t>13</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"_Toc82180734" </w:instrText>
          </w:r>
          <w:r>
            <w:fldChar w:fldCharType="separate"/>
          </w:r>
          <w:r>
            <w:rPr>
              <w:rStyle w:val="15"/>
              <w:rFonts w:hint="eastAsia" w:ascii="仿宋" w:hAnsi="仿宋" w:eastAsia="仿宋"/>
              <w:b/>
            </w:rPr>
            <w:t>（二）“三公”经费财政拨款支出决算具体情况说明</w:t>
          </w:r>
          <w:r>
            <w:tab/>
          </w:r>
          <w:r>
            <w:fldChar w:fldCharType="begin"/>
          </w:r>
          <w:r>
            <w:instrText xml:space="preserve"> PAGEREF _Toc82180734 \h </w:instrText>
          </w:r>
          <w:r>
            <w:fldChar w:fldCharType="separate"/>
          </w:r>
          <w:r>
            <w:t>13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"_Toc82180735" </w:instrText>
          </w:r>
          <w:r>
            <w:fldChar w:fldCharType="separate"/>
          </w:r>
          <w:r>
            <w:rPr>
              <w:rStyle w:val="15"/>
              <w:rFonts w:hint="eastAsia" w:ascii="黑体" w:eastAsia="黑体"/>
            </w:rPr>
            <w:t>八、</w:t>
          </w:r>
          <w:r>
            <w:rPr>
              <w:rStyle w:val="15"/>
              <w:rFonts w:hint="eastAsia" w:ascii="黑体" w:hAnsi="黑体" w:eastAsia="黑体"/>
              <w:bCs/>
            </w:rPr>
            <w:t>政府性基金预算支出决算情况说明</w:t>
          </w:r>
          <w:r>
            <w:tab/>
          </w:r>
          <w:r>
            <w:fldChar w:fldCharType="begin"/>
          </w:r>
          <w:r>
            <w:instrText xml:space="preserve"> PAGEREF _Toc82180735 \h </w:instrText>
          </w:r>
          <w:r>
            <w:fldChar w:fldCharType="separate"/>
          </w:r>
          <w:r>
            <w:t>15</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"_Toc82180736" </w:instrText>
          </w:r>
          <w:r>
            <w:fldChar w:fldCharType="separate"/>
          </w:r>
          <w:r>
            <w:rPr>
              <w:rStyle w:val="15"/>
              <w:rFonts w:hint="eastAsia" w:ascii="黑体" w:hAnsi="黑体" w:eastAsia="黑体"/>
              <w:bCs/>
            </w:rPr>
            <w:t>九、 国有资本经营预算支出决算情况说明</w:t>
          </w:r>
          <w:r>
            <w:tab/>
          </w:r>
          <w:r>
            <w:fldChar w:fldCharType="begin"/>
          </w:r>
          <w:r>
            <w:instrText xml:space="preserve"> PAGEREF _Toc82180736 \h </w:instrText>
          </w:r>
          <w:r>
            <w:fldChar w:fldCharType="separate"/>
          </w:r>
          <w:r>
            <w:t>15</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"_Toc82180737" </w:instrText>
          </w:r>
          <w:r>
            <w:fldChar w:fldCharType="separate"/>
          </w:r>
          <w:r>
            <w:rPr>
              <w:rStyle w:val="15"/>
              <w:rFonts w:hint="eastAsia" w:ascii="黑体" w:hAnsi="黑体" w:eastAsia="黑体"/>
            </w:rPr>
            <w:t>十</w:t>
          </w:r>
          <w:r>
            <w:rPr>
              <w:rStyle w:val="15"/>
              <w:rFonts w:hint="eastAsia" w:ascii="黑体" w:hAnsi="黑体" w:eastAsia="黑体"/>
              <w:b/>
              <w:bCs/>
            </w:rPr>
            <w:t>、</w:t>
          </w:r>
          <w:r>
            <w:rPr>
              <w:rStyle w:val="15"/>
              <w:rFonts w:hint="eastAsia" w:ascii="黑体" w:hAnsi="黑体" w:eastAsia="黑体"/>
              <w:bCs/>
            </w:rPr>
            <w:t>其他重要事项的情况说明</w:t>
          </w:r>
          <w:r>
            <w:tab/>
          </w:r>
          <w:r>
            <w:fldChar w:fldCharType="begin"/>
          </w:r>
          <w:r>
            <w:instrText xml:space="preserve"> PAGEREF _Toc82180737 \h </w:instrText>
          </w:r>
          <w:r>
            <w:fldChar w:fldCharType="separate"/>
          </w:r>
          <w:r>
            <w:t>15</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"_Toc82180738" </w:instrText>
          </w:r>
          <w:r>
            <w:fldChar w:fldCharType="separate"/>
          </w:r>
          <w:r>
            <w:rPr>
              <w:rStyle w:val="15"/>
              <w:rFonts w:hint="eastAsia" w:ascii="仿宋" w:hAnsi="仿宋" w:eastAsia="仿宋"/>
              <w:b/>
            </w:rPr>
            <w:t>（一）机关运行经费支出情况</w:t>
          </w:r>
          <w:r>
            <w:tab/>
          </w:r>
          <w:r>
            <w:fldChar w:fldCharType="begin"/>
          </w:r>
          <w:r>
            <w:instrText xml:space="preserve"> PAGEREF _Toc82180738 \h </w:instrText>
          </w:r>
          <w:r>
            <w:fldChar w:fldCharType="separate"/>
          </w:r>
          <w:r>
            <w:t>15</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"_Toc82180739" </w:instrText>
          </w:r>
          <w:r>
            <w:fldChar w:fldCharType="separate"/>
          </w:r>
          <w:r>
            <w:rPr>
              <w:rStyle w:val="15"/>
              <w:rFonts w:hint="eastAsia" w:ascii="仿宋" w:hAnsi="仿宋" w:eastAsia="仿宋"/>
              <w:b/>
            </w:rPr>
            <w:t>（二）政府采购支出情况</w:t>
          </w:r>
          <w:r>
            <w:tab/>
          </w:r>
          <w:r>
            <w:fldChar w:fldCharType="begin"/>
          </w:r>
          <w:r>
            <w:instrText xml:space="preserve"> PAGEREF _Toc82180739 \h </w:instrText>
          </w:r>
          <w:r>
            <w:fldChar w:fldCharType="separate"/>
          </w:r>
          <w:r>
            <w:t>15</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"_Toc82180740" </w:instrText>
          </w:r>
          <w:r>
            <w:fldChar w:fldCharType="separate"/>
          </w:r>
          <w:r>
            <w:rPr>
              <w:rStyle w:val="15"/>
              <w:rFonts w:hint="eastAsia" w:ascii="仿宋" w:hAnsi="仿宋" w:eastAsia="仿宋"/>
              <w:b/>
            </w:rPr>
            <w:t>（三）国有资产占有使用情况</w:t>
          </w:r>
          <w:r>
            <w:tab/>
          </w:r>
          <w:r>
            <w:fldChar w:fldCharType="begin"/>
          </w:r>
          <w:r>
            <w:instrText xml:space="preserve"> PAGEREF _Toc82180740 \h </w:instrText>
          </w:r>
          <w:r>
            <w:fldChar w:fldCharType="separate"/>
          </w:r>
          <w:r>
            <w:t>15</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"_Toc82180741" </w:instrText>
          </w:r>
          <w:r>
            <w:fldChar w:fldCharType="separate"/>
          </w:r>
          <w:r>
            <w:rPr>
              <w:rStyle w:val="15"/>
              <w:rFonts w:hint="eastAsia" w:ascii="仿宋" w:hAnsi="仿宋" w:eastAsia="仿宋"/>
              <w:b/>
            </w:rPr>
            <w:t>（四）预算绩效管理情况。</w:t>
          </w:r>
          <w:r>
            <w:tab/>
          </w:r>
          <w:r>
            <w:fldChar w:fldCharType="begin"/>
          </w:r>
          <w:r>
            <w:instrText xml:space="preserve"> PAGEREF _Toc82180741 \h </w:instrText>
          </w:r>
          <w:r>
            <w:fldChar w:fldCharType="separate"/>
          </w:r>
          <w:r>
            <w:t>15</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"_Toc82180742" </w:instrText>
          </w:r>
          <w:r>
            <w:fldChar w:fldCharType="separate"/>
          </w:r>
          <w:r>
            <w:rPr>
              <w:rStyle w:val="15"/>
              <w:rFonts w:hint="eastAsia" w:ascii="黑体" w:hAnsi="黑体" w:eastAsia="黑体"/>
              <w:bCs/>
              <w:kern w:val="44"/>
            </w:rPr>
            <w:t>第三部分</w:t>
          </w:r>
          <w:r>
            <w:rPr>
              <w:rStyle w:val="15"/>
              <w:rFonts w:hint="eastAsia" w:ascii="黑体" w:hAnsi="黑体" w:eastAsia="黑体"/>
            </w:rPr>
            <w:t xml:space="preserve"> 名</w:t>
          </w:r>
          <w:r>
            <w:rPr>
              <w:rStyle w:val="15"/>
              <w:rFonts w:hint="eastAsia" w:ascii="黑体" w:hAnsi="黑体" w:eastAsia="黑体"/>
              <w:bCs/>
              <w:kern w:val="44"/>
            </w:rPr>
            <w:t>词解释</w:t>
          </w:r>
          <w:r>
            <w:tab/>
          </w:r>
          <w:r>
            <w:fldChar w:fldCharType="begin"/>
          </w:r>
          <w:r>
            <w:instrText xml:space="preserve"> PAGEREF _Toc82180742 \h </w:instrText>
          </w:r>
          <w:r>
            <w:fldChar w:fldCharType="separate"/>
          </w:r>
          <w:r>
            <w:t>17</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"_Toc82180743" </w:instrText>
          </w:r>
          <w:r>
            <w:fldChar w:fldCharType="separate"/>
          </w:r>
          <w:r>
            <w:rPr>
              <w:rStyle w:val="15"/>
              <w:rFonts w:hint="eastAsia" w:ascii="黑体" w:hAnsi="黑体" w:eastAsia="黑体"/>
            </w:rPr>
            <w:t>第</w:t>
          </w:r>
          <w:r>
            <w:rPr>
              <w:rStyle w:val="15"/>
              <w:rFonts w:hint="eastAsia" w:ascii="黑体" w:hAnsi="黑体" w:eastAsia="黑体"/>
              <w:bCs/>
              <w:kern w:val="44"/>
            </w:rPr>
            <w:t>四部分</w:t>
          </w:r>
          <w:r>
            <w:rPr>
              <w:rStyle w:val="15"/>
              <w:rFonts w:ascii="黑体" w:hAnsi="黑体" w:eastAsia="黑体"/>
              <w:bCs/>
              <w:kern w:val="44"/>
            </w:rPr>
            <w:t xml:space="preserve"> </w:t>
          </w:r>
          <w:r>
            <w:rPr>
              <w:rStyle w:val="15"/>
              <w:rFonts w:hint="eastAsia" w:ascii="黑体" w:hAnsi="黑体" w:eastAsia="黑体"/>
              <w:bCs/>
              <w:kern w:val="44"/>
            </w:rPr>
            <w:t>附件</w:t>
          </w:r>
          <w:r>
            <w:tab/>
          </w:r>
          <w:r>
            <w:fldChar w:fldCharType="begin"/>
          </w:r>
          <w:r>
            <w:instrText xml:space="preserve"> PAGEREF _Toc82180743 \h </w:instrText>
          </w:r>
          <w:r>
            <w:fldChar w:fldCharType="separate"/>
          </w:r>
          <w:r>
            <w:t>20</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"_Toc82180744" </w:instrText>
          </w:r>
          <w:r>
            <w:fldChar w:fldCharType="separate"/>
          </w:r>
          <w:r>
            <w:rPr>
              <w:rStyle w:val="15"/>
              <w:rFonts w:hint="eastAsia" w:ascii="黑体" w:hAnsi="黑体" w:eastAsia="黑体" w:cs="黑体"/>
            </w:rPr>
            <w:t>附件</w:t>
          </w:r>
          <w:r>
            <w:rPr>
              <w:rStyle w:val="15"/>
              <w:rFonts w:ascii="黑体" w:hAnsi="黑体" w:eastAsia="黑体" w:cs="黑体"/>
            </w:rPr>
            <w:t>1</w:t>
          </w:r>
          <w:r>
            <w:tab/>
          </w:r>
          <w:r>
            <w:fldChar w:fldCharType="begin"/>
          </w:r>
          <w:r>
            <w:instrText xml:space="preserve"> PAGEREF _Toc82180744 \h </w:instrText>
          </w:r>
          <w:r>
            <w:fldChar w:fldCharType="separate"/>
          </w:r>
          <w:r>
            <w:t>20</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"_Toc82180745" </w:instrText>
          </w:r>
          <w:r>
            <w:fldChar w:fldCharType="separate"/>
          </w:r>
          <w:r>
            <w:rPr>
              <w:rStyle w:val="15"/>
              <w:rFonts w:hint="eastAsia" w:ascii="黑体" w:hAnsi="黑体" w:eastAsia="黑体"/>
            </w:rPr>
            <w:t>第</w:t>
          </w:r>
          <w:r>
            <w:rPr>
              <w:rStyle w:val="15"/>
              <w:rFonts w:hint="eastAsia" w:ascii="黑体" w:hAnsi="黑体" w:eastAsia="黑体"/>
              <w:bCs/>
              <w:kern w:val="44"/>
            </w:rPr>
            <w:t>五部分</w:t>
          </w:r>
          <w:r>
            <w:rPr>
              <w:rStyle w:val="15"/>
              <w:rFonts w:ascii="黑体" w:hAnsi="黑体" w:eastAsia="黑体"/>
              <w:bCs/>
              <w:kern w:val="44"/>
            </w:rPr>
            <w:t xml:space="preserve"> </w:t>
          </w:r>
          <w:r>
            <w:rPr>
              <w:rStyle w:val="15"/>
              <w:rFonts w:hint="eastAsia" w:ascii="黑体" w:hAnsi="黑体" w:eastAsia="黑体"/>
              <w:bCs/>
              <w:kern w:val="44"/>
            </w:rPr>
            <w:t>附表</w:t>
          </w:r>
          <w:r>
            <w:tab/>
          </w:r>
          <w:r>
            <w:fldChar w:fldCharType="begin"/>
          </w:r>
          <w:r>
            <w:instrText xml:space="preserve"> PAGEREF _Toc82180745 \h </w:instrText>
          </w:r>
          <w:r>
            <w:fldChar w:fldCharType="separate"/>
          </w:r>
          <w:r>
            <w:t>23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"_Toc82180746" </w:instrText>
          </w:r>
          <w:r>
            <w:fldChar w:fldCharType="separate"/>
          </w:r>
          <w:r>
            <w:rPr>
              <w:rStyle w:val="15"/>
              <w:rFonts w:hint="eastAsia" w:ascii="仿宋" w:hAnsi="仿宋" w:eastAsia="仿宋"/>
            </w:rPr>
            <w:t>一、收入支出决算总表</w:t>
          </w:r>
          <w:r>
            <w:tab/>
          </w:r>
          <w:r>
            <w:fldChar w:fldCharType="begin"/>
          </w:r>
          <w:r>
            <w:instrText xml:space="preserve"> PAGEREF _Toc82180746 \h </w:instrText>
          </w:r>
          <w:r>
            <w:fldChar w:fldCharType="separate"/>
          </w:r>
          <w:r>
            <w:t>23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"_Toc82180747" </w:instrText>
          </w:r>
          <w:r>
            <w:fldChar w:fldCharType="separate"/>
          </w:r>
          <w:r>
            <w:rPr>
              <w:rStyle w:val="15"/>
              <w:rFonts w:hint="eastAsia" w:ascii="仿宋" w:hAnsi="仿宋" w:eastAsia="仿宋"/>
            </w:rPr>
            <w:t>二、收入决算表</w:t>
          </w:r>
          <w:r>
            <w:tab/>
          </w:r>
          <w:r>
            <w:fldChar w:fldCharType="begin"/>
          </w:r>
          <w:r>
            <w:instrText xml:space="preserve"> PAGEREF _Toc82180747 \h </w:instrText>
          </w:r>
          <w:r>
            <w:fldChar w:fldCharType="separate"/>
          </w:r>
          <w:r>
            <w:t>23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"_Toc82180748" </w:instrText>
          </w:r>
          <w:r>
            <w:fldChar w:fldCharType="separate"/>
          </w:r>
          <w:r>
            <w:rPr>
              <w:rStyle w:val="15"/>
              <w:rFonts w:hint="eastAsia" w:ascii="仿宋" w:hAnsi="仿宋" w:eastAsia="仿宋"/>
            </w:rPr>
            <w:t>三、支出决算表</w:t>
          </w:r>
          <w:r>
            <w:tab/>
          </w:r>
          <w:r>
            <w:fldChar w:fldCharType="begin"/>
          </w:r>
          <w:r>
            <w:instrText xml:space="preserve"> PAGEREF _Toc82180748 \h </w:instrText>
          </w:r>
          <w:r>
            <w:fldChar w:fldCharType="separate"/>
          </w:r>
          <w:r>
            <w:t>23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"_Toc82180749" </w:instrText>
          </w:r>
          <w:r>
            <w:fldChar w:fldCharType="separate"/>
          </w:r>
          <w:r>
            <w:rPr>
              <w:rStyle w:val="15"/>
              <w:rFonts w:hint="eastAsia" w:ascii="仿宋" w:hAnsi="仿宋" w:eastAsia="仿宋"/>
            </w:rPr>
            <w:t>四、财政拨款收入支出决算总表</w:t>
          </w:r>
          <w:r>
            <w:tab/>
          </w:r>
          <w:r>
            <w:fldChar w:fldCharType="begin"/>
          </w:r>
          <w:r>
            <w:instrText xml:space="preserve"> PAGEREF _Toc82180749 \h </w:instrText>
          </w:r>
          <w:r>
            <w:fldChar w:fldCharType="separate"/>
          </w:r>
          <w:r>
            <w:t>23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"_Toc82180750" </w:instrText>
          </w:r>
          <w:r>
            <w:fldChar w:fldCharType="separate"/>
          </w:r>
          <w:r>
            <w:rPr>
              <w:rStyle w:val="15"/>
              <w:rFonts w:hint="eastAsia" w:ascii="仿宋" w:hAnsi="仿宋" w:eastAsia="仿宋"/>
            </w:rPr>
            <w:t>五、财政拨款支出决算明细表</w:t>
          </w:r>
          <w:r>
            <w:tab/>
          </w:r>
          <w:r>
            <w:fldChar w:fldCharType="begin"/>
          </w:r>
          <w:r>
            <w:instrText xml:space="preserve"> PAGEREF _Toc82180750 \h </w:instrText>
          </w:r>
          <w:r>
            <w:fldChar w:fldCharType="separate"/>
          </w:r>
          <w:r>
            <w:t>23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"_Toc82180751" </w:instrText>
          </w:r>
          <w:r>
            <w:fldChar w:fldCharType="separate"/>
          </w:r>
          <w:r>
            <w:rPr>
              <w:rStyle w:val="15"/>
              <w:rFonts w:hint="eastAsia" w:ascii="仿宋" w:hAnsi="仿宋" w:eastAsia="仿宋"/>
            </w:rPr>
            <w:t>六、一般公共预算财政拨款支出决算表</w:t>
          </w:r>
          <w:r>
            <w:tab/>
          </w:r>
          <w:r>
            <w:fldChar w:fldCharType="begin"/>
          </w:r>
          <w:r>
            <w:instrText xml:space="preserve"> PAGEREF _Toc82180751 \h </w:instrText>
          </w:r>
          <w:r>
            <w:fldChar w:fldCharType="separate"/>
          </w:r>
          <w:r>
            <w:t>23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"_Toc82180752" </w:instrText>
          </w:r>
          <w:r>
            <w:fldChar w:fldCharType="separate"/>
          </w:r>
          <w:r>
            <w:rPr>
              <w:rStyle w:val="15"/>
              <w:rFonts w:hint="eastAsia" w:ascii="仿宋" w:hAnsi="仿宋" w:eastAsia="仿宋"/>
            </w:rPr>
            <w:t>七、一般公共预算财政拨款支出决算明细表</w:t>
          </w:r>
          <w:r>
            <w:tab/>
          </w:r>
          <w:r>
            <w:fldChar w:fldCharType="begin"/>
          </w:r>
          <w:r>
            <w:instrText xml:space="preserve"> PAGEREF _Toc82180752 \h </w:instrText>
          </w:r>
          <w:r>
            <w:fldChar w:fldCharType="separate"/>
          </w:r>
          <w:r>
            <w:t>23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"_Toc82180753" </w:instrText>
          </w:r>
          <w:r>
            <w:fldChar w:fldCharType="separate"/>
          </w:r>
          <w:r>
            <w:rPr>
              <w:rStyle w:val="15"/>
              <w:rFonts w:hint="eastAsia" w:ascii="仿宋" w:hAnsi="仿宋" w:eastAsia="仿宋"/>
            </w:rPr>
            <w:t>八、一般公共预算财政拨款基本支出决算表</w:t>
          </w:r>
          <w:r>
            <w:tab/>
          </w:r>
          <w:r>
            <w:fldChar w:fldCharType="begin"/>
          </w:r>
          <w:r>
            <w:instrText xml:space="preserve"> PAGEREF _Toc82180753 \h </w:instrText>
          </w:r>
          <w:r>
            <w:fldChar w:fldCharType="separate"/>
          </w:r>
          <w:r>
            <w:t>23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"_Toc82180754" </w:instrText>
          </w:r>
          <w:r>
            <w:fldChar w:fldCharType="separate"/>
          </w:r>
          <w:r>
            <w:rPr>
              <w:rStyle w:val="15"/>
              <w:rFonts w:hint="eastAsia" w:ascii="仿宋" w:hAnsi="仿宋" w:eastAsia="仿宋"/>
            </w:rPr>
            <w:t>九、一般公共预算财政拨款项目支出决算表</w:t>
          </w:r>
          <w:r>
            <w:tab/>
          </w:r>
          <w:r>
            <w:fldChar w:fldCharType="begin"/>
          </w:r>
          <w:r>
            <w:instrText xml:space="preserve"> PAGEREF _Toc82180754 \h </w:instrText>
          </w:r>
          <w:r>
            <w:fldChar w:fldCharType="separate"/>
          </w:r>
          <w:r>
            <w:t>23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"_Toc82180755" </w:instrText>
          </w:r>
          <w:r>
            <w:fldChar w:fldCharType="separate"/>
          </w:r>
          <w:r>
            <w:rPr>
              <w:rStyle w:val="15"/>
              <w:rFonts w:hint="eastAsia" w:ascii="仿宋" w:hAnsi="仿宋" w:eastAsia="仿宋"/>
            </w:rPr>
            <w:t>十、一般公共预算财政拨款“三公”经费支出决算表</w:t>
          </w:r>
          <w:r>
            <w:tab/>
          </w:r>
          <w:r>
            <w:fldChar w:fldCharType="begin"/>
          </w:r>
          <w:r>
            <w:instrText xml:space="preserve"> PAGEREF _Toc82180755 \h </w:instrText>
          </w:r>
          <w:r>
            <w:fldChar w:fldCharType="separate"/>
          </w:r>
          <w:r>
            <w:t>23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"_Toc82180756" </w:instrText>
          </w:r>
          <w:r>
            <w:fldChar w:fldCharType="separate"/>
          </w:r>
          <w:r>
            <w:rPr>
              <w:rStyle w:val="15"/>
              <w:rFonts w:hint="eastAsia" w:ascii="仿宋" w:hAnsi="仿宋" w:eastAsia="仿宋"/>
            </w:rPr>
            <w:t>十一、政府性基金预算财政拨款收入支出决算表</w:t>
          </w:r>
          <w:r>
            <w:tab/>
          </w:r>
          <w:r>
            <w:fldChar w:fldCharType="begin"/>
          </w:r>
          <w:r>
            <w:instrText xml:space="preserve"> PAGEREF _Toc82180756 \h </w:instrText>
          </w:r>
          <w:r>
            <w:fldChar w:fldCharType="separate"/>
          </w:r>
          <w:r>
            <w:t>23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"_Toc82180757" </w:instrText>
          </w:r>
          <w:r>
            <w:fldChar w:fldCharType="separate"/>
          </w:r>
          <w:r>
            <w:rPr>
              <w:rStyle w:val="15"/>
              <w:rFonts w:hint="eastAsia" w:ascii="仿宋" w:hAnsi="仿宋" w:eastAsia="仿宋"/>
            </w:rPr>
            <w:t>十二、政府性基金预算财政拨款“三公”经费支出决算表</w:t>
          </w:r>
          <w:r>
            <w:tab/>
          </w:r>
          <w:r>
            <w:fldChar w:fldCharType="begin"/>
          </w:r>
          <w:r>
            <w:instrText xml:space="preserve"> PAGEREF _Toc82180757 \h </w:instrText>
          </w:r>
          <w:r>
            <w:fldChar w:fldCharType="separate"/>
          </w:r>
          <w:r>
            <w:t>23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"_Toc82180758" </w:instrText>
          </w:r>
          <w:r>
            <w:fldChar w:fldCharType="separate"/>
          </w:r>
          <w:r>
            <w:rPr>
              <w:rStyle w:val="15"/>
              <w:rFonts w:hint="eastAsia" w:ascii="仿宋" w:hAnsi="仿宋" w:eastAsia="仿宋"/>
            </w:rPr>
            <w:t>十三、国有资本经营预算收入决算表</w:t>
          </w:r>
          <w:r>
            <w:tab/>
          </w:r>
          <w:r>
            <w:fldChar w:fldCharType="begin"/>
          </w:r>
          <w:r>
            <w:instrText xml:space="preserve"> PAGEREF _Toc82180758 \h </w:instrText>
          </w:r>
          <w:r>
            <w:fldChar w:fldCharType="separate"/>
          </w:r>
          <w:r>
            <w:t>23</w:t>
          </w:r>
          <w:r>
            <w:fldChar w:fldCharType="end"/>
          </w:r>
          <w:r>
            <w:fldChar w:fldCharType="end"/>
          </w:r>
        </w:p>
        <w:p>
          <w:r>
            <w:fldChar w:fldCharType="end"/>
          </w:r>
          <w:r>
            <w:rPr>
              <w:rFonts w:hint="eastAsia"/>
            </w:rPr>
            <w:t xml:space="preserve">    </w:t>
          </w:r>
          <w:r>
            <w:rPr>
              <w:rFonts w:hint="eastAsia" w:ascii="仿宋_GB2312" w:eastAsia="仿宋_GB2312"/>
            </w:rPr>
            <w:t>十四、国有资本经营预算支出决算表</w:t>
          </w:r>
          <w:r>
            <w:rPr>
              <w:rFonts w:ascii="仿宋_GB2312" w:eastAsia="仿宋_GB2312"/>
            </w:rPr>
            <w:t>…………………………………………………</w:t>
          </w:r>
          <w:r>
            <w:rPr>
              <w:rFonts w:hint="eastAsia" w:ascii="仿宋_GB2312" w:eastAsia="仿宋_GB2312"/>
            </w:rPr>
            <w:t>25</w:t>
          </w:r>
          <w:r>
            <w:rPr>
              <w:rFonts w:hint="eastAsia" w:ascii="仿宋_GB2312" w:eastAsia="仿宋_GB2312"/>
            </w:rPr>
            <w:tab/>
          </w:r>
        </w:p>
      </w:sdtContent>
    </w:sdt>
    <w:p>
      <w:pPr>
        <w:pStyle w:val="11"/>
        <w:adjustRightInd w:val="0"/>
        <w:snapToGrid w:val="0"/>
        <w:spacing w:line="440" w:lineRule="exact"/>
        <w:jc w:val="left"/>
        <w:rPr>
          <w:rFonts w:ascii="仿宋" w:hAnsi="仿宋" w:eastAsia="仿宋"/>
          <w:sz w:val="24"/>
        </w:rPr>
      </w:pPr>
    </w:p>
    <w:p>
      <w:pPr>
        <w:widowControl/>
        <w:spacing w:line="440" w:lineRule="exact"/>
        <w:jc w:val="left"/>
        <w:rPr>
          <w:rFonts w:ascii="仿宋" w:hAnsi="仿宋" w:eastAsia="仿宋"/>
          <w:bCs/>
          <w:kern w:val="44"/>
          <w:sz w:val="24"/>
        </w:rPr>
      </w:pPr>
      <w:bookmarkStart w:id="14" w:name="_Toc15396599"/>
      <w:bookmarkStart w:id="15" w:name="_Toc15377196"/>
      <w:r>
        <w:rPr>
          <w:rFonts w:ascii="仿宋" w:hAnsi="仿宋" w:eastAsia="仿宋"/>
          <w:b/>
          <w:sz w:val="24"/>
        </w:rPr>
        <w:br w:type="page"/>
      </w:r>
    </w:p>
    <w:p>
      <w:pPr>
        <w:pStyle w:val="2"/>
        <w:jc w:val="center"/>
        <w:rPr>
          <w:rStyle w:val="22"/>
          <w:rFonts w:ascii="黑体" w:hAnsi="黑体" w:eastAsia="黑体"/>
          <w:b/>
          <w:bCs w:val="0"/>
        </w:rPr>
      </w:pPr>
      <w:bookmarkStart w:id="16" w:name="_Toc82180715"/>
      <w:r>
        <w:rPr>
          <w:rFonts w:hint="eastAsia" w:ascii="黑体" w:hAnsi="黑体" w:eastAsia="黑体"/>
          <w:b w:val="0"/>
        </w:rPr>
        <w:t xml:space="preserve">第一部分 </w:t>
      </w:r>
      <w:r>
        <w:rPr>
          <w:rStyle w:val="22"/>
          <w:rFonts w:hint="eastAsia" w:ascii="黑体" w:hAnsi="黑体" w:eastAsia="黑体"/>
          <w:b w:val="0"/>
          <w:bCs w:val="0"/>
        </w:rPr>
        <w:t>部门概况</w:t>
      </w:r>
      <w:bookmarkEnd w:id="14"/>
      <w:bookmarkEnd w:id="15"/>
      <w:bookmarkEnd w:id="16"/>
    </w:p>
    <w:p>
      <w:pPr>
        <w:widowControl/>
        <w:jc w:val="left"/>
        <w:rPr>
          <w:rFonts w:ascii="黑体" w:eastAsia="黑体"/>
          <w:color w:val="000000"/>
          <w:sz w:val="32"/>
          <w:szCs w:val="32"/>
        </w:rPr>
      </w:pPr>
    </w:p>
    <w:p>
      <w:pPr>
        <w:pStyle w:val="3"/>
        <w:rPr>
          <w:rStyle w:val="28"/>
          <w:rFonts w:ascii="仿宋" w:hAnsi="仿宋" w:eastAsia="仿宋"/>
          <w:b w:val="0"/>
          <w:bCs w:val="0"/>
        </w:rPr>
      </w:pPr>
      <w:bookmarkStart w:id="17" w:name="_Toc82180716"/>
      <w:bookmarkStart w:id="18" w:name="_Toc15396600"/>
      <w:bookmarkStart w:id="19"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7"/>
      <w:bookmarkEnd w:id="18"/>
      <w:bookmarkEnd w:id="19"/>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15377198"/>
      <w:bookmarkStart w:id="21" w:name="_Toc15378445"/>
      <w:bookmarkStart w:id="22" w:name="_Toc82180717"/>
      <w:r>
        <w:rPr>
          <w:rFonts w:hint="eastAsia" w:ascii="仿宋" w:hAnsi="仿宋" w:eastAsia="仿宋"/>
          <w:bCs/>
          <w:color w:val="000000"/>
          <w:sz w:val="32"/>
          <w:szCs w:val="32"/>
        </w:rPr>
        <w:t>（一）主要职能。</w:t>
      </w:r>
      <w:bookmarkEnd w:id="20"/>
      <w:bookmarkEnd w:id="21"/>
      <w:r>
        <w:rPr>
          <w:rFonts w:hint="eastAsia" w:ascii="仿宋" w:hAnsi="仿宋" w:eastAsia="仿宋"/>
          <w:sz w:val="32"/>
          <w:szCs w:val="32"/>
        </w:rPr>
        <w:t>井研县科学技术协会</w:t>
      </w:r>
      <w:r>
        <w:rPr>
          <w:rFonts w:ascii="仿宋" w:hAnsi="仿宋" w:eastAsia="仿宋"/>
          <w:sz w:val="32"/>
          <w:szCs w:val="32"/>
        </w:rPr>
        <w:t>,</w:t>
      </w:r>
      <w:r>
        <w:rPr>
          <w:rFonts w:hint="eastAsia" w:ascii="仿宋" w:hAnsi="仿宋" w:eastAsia="仿宋"/>
          <w:sz w:val="32"/>
          <w:szCs w:val="32"/>
        </w:rPr>
        <w:t>是中国共产党井研县委员会领导下的人民团体，是党和政府联系科学技术工作者的桥梁和纽带，是我县推动科学技术事业发展的重要力量，主要职责有：开展学术交流，活跃学术思想，促进学科发展;普及科学知识，传播科学思想和科学方法，推广先进技术，开展青少年科技教育活动，提高全县公民科学文化素质;反映科学技术工作者的意见和要求，维护科技工作者的合法权益，组织科学技术工作者参与全县科学技术政策、法规制定，参与政治协商、科学决策、民主监督工作;表彰奖励优秀科技工作者，举荐人才;开展科学论证、科技咨询服务，提出政策建议，促进科学技术成果的转化;开展民间科学技术交流活动，促进对外开放，推动科技工作者的交流与合作;开展继续教育和技术培训工作;对所属县级学会、协会、研究会进行管理，对乡镇科协和县属企业科协进行业务指导;承担县委、县政府和市科协交办的其他事项</w:t>
      </w:r>
      <w:r>
        <w:rPr>
          <w:rFonts w:hint="eastAsia" w:ascii="仿宋" w:hAnsi="仿宋" w:eastAsia="仿宋"/>
          <w:kern w:val="2"/>
          <w:sz w:val="32"/>
          <w:szCs w:val="32"/>
        </w:rPr>
        <w:t>。</w:t>
      </w:r>
      <w:bookmarkEnd w:id="22"/>
    </w:p>
    <w:p>
      <w:pPr>
        <w:spacing w:line="600" w:lineRule="exact"/>
        <w:ind w:firstLine="640" w:firstLineChars="200"/>
        <w:rPr>
          <w:rFonts w:ascii="仿宋" w:hAnsi="仿宋" w:eastAsia="仿宋"/>
          <w:bCs/>
          <w:color w:val="000000"/>
          <w:sz w:val="32"/>
          <w:szCs w:val="32"/>
        </w:rPr>
      </w:pPr>
      <w:bookmarkStart w:id="23" w:name="_Toc15378446"/>
      <w:bookmarkStart w:id="24" w:name="_Toc15377199"/>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20年重点工作完成情况。</w:t>
      </w:r>
      <w:bookmarkEnd w:id="23"/>
      <w:bookmarkEnd w:id="24"/>
    </w:p>
    <w:p>
      <w:pPr>
        <w:spacing w:line="600" w:lineRule="exact"/>
        <w:ind w:firstLine="640" w:firstLineChars="200"/>
        <w:rPr>
          <w:rFonts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rPr>
        <w:t>1.持续贯彻实施《全民科学素质行动计划纲要》工作。一是印发了2020年《全民科学素质纲要和科普工作要点》（井科协〔2020〕10号），继续素质行动。对15个镇开展新型职业农民技术培训6500余人次，编印发放《农村实用技术手开展未成年人、农民、领导干部和公务员、社区居民五大重点人群科学册》1500册；针对社区居民科学素质提高编印发放《生活百科知识》2500余册；二是推荐报送作品参加乐山市第十九届青少年科技创新大赛参赛作品共计96件,其中少儿科幻画作品一等奖7项，二等奖6项，三等奖23项，优秀奖41项；科学影像作品二等奖2项；科技实践活动作品三等奖1项；优秀奖4项；青少年科技创新成果作品二等奖2项。井研县科协和井研县教育局获优秀组织奖；三是向省科协推荐第十五届四川省青年科技奖一人，向市科协推荐最美科技工作者两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老科技工作者协会建设，积极为县委和政府科学决策服务。一是加强老科技工作者协会自身建设，根据工作需要，及时调整了老科协领导班子，将原副会长邓越飞同志调整为秘书长，负责老科协内务管理和日常工作统筹安排。进一步规范了老科协财务管理和差旅费报销管理，修订完善了《井研县老科技工作者协会章程》，坚持以制度管人管事。进一步完善了退出老科技工作者协会相关规定，对年满80周岁的协会会员进行自动退会，今年上半年退出会员6人；二是积极组织开展老科技工作者“大叔帮帮团”工作，疫情期间，“大叔帮帮团”进乡村、进社区活动10余次，开展疫情防控宣传15期，发放宣传资料500余份；三是广泛征求意见，积极开展“井研县老科技工作者协会10年会刊总体构想”，总结10年来的工作，编撰10年来为</w:t>
      </w:r>
      <w:r>
        <w:rPr>
          <w:rFonts w:hint="eastAsia" w:ascii="仿宋_GB2312" w:hAnsi="仿宋_GB2312" w:eastAsia="仿宋_GB2312" w:cs="仿宋_GB2312"/>
          <w:sz w:val="32"/>
          <w:szCs w:val="32"/>
          <w:lang w:eastAsia="zh-CN"/>
        </w:rPr>
        <w:t>县委县政府建言献策</w:t>
      </w:r>
      <w:bookmarkStart w:id="119" w:name="_GoBack"/>
      <w:bookmarkEnd w:id="119"/>
      <w:r>
        <w:rPr>
          <w:rFonts w:hint="eastAsia" w:ascii="仿宋_GB2312" w:hAnsi="仿宋_GB2312" w:eastAsia="仿宋_GB2312" w:cs="仿宋_GB2312"/>
          <w:sz w:val="32"/>
          <w:szCs w:val="32"/>
        </w:rPr>
        <w:t>的优秀调研文章，充分展示10年来老科技工作者为全县经济发展和社会进步做出的贡献，充分发挥老科技工作者的工作热情。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大力推进法治建设，着力开展依法治县工作。一是建章立制，进一步完善了《井研县科协“三重一大”决策制度》、《井研县科协法治宣传活动方案》、《井研县科协主要负责人推进法治建设第一责任人职责制度》等规章制度；二是建立定期汇总制度和主要负责人推进法治建设第一责任人职责。将法治工作纳入了重要议事日程，定期召开会议定期研究部署，经常听取情况汇报，妥善解决法治建设工作中存在的困难和问题，落实党政主要负责人年度述法制度；三是建立学法用法考核制度。制定了《县科协领导干部学法用法制度》、《县科协法律顾问工作制度》等制度，坚持学法用法考核制度，定期对职工的法律知识水平和依法办事能力进行考试和考核，学法用法考核纳入工作人员年度考核中，考试结果和考核情况以及学法用法情况，作为奖惩的依据之一；四是完成了“七五”普法工作任务，充分利用科普e站，集中向广大群众普及《科普法》、《宪法》、科学技术、知识产权等法律法规知识，提高群众学法用法意识，按照县“七五”普法工作县科协全面完成了普法任务。对联系帮扶的市列贫困村研经镇五同村在开展脱贫帮扶的同时，认真开展《宪法》、《民事诉讼法》、《土地承包法》、《村民委员会组织法》等法律法规的宣传，提高村民的守法意识和遇到问题依法维权的意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扎实推进科技助力精准扶贫工程。一是根据研经镇四方村（原五同村）实际和贫困户实际情况，协助村两委制定了《2020年扶贫工作计划》；二是加强村级组织建设，壮大村级集体经济。坚持以党建引领脱贫攻坚，切实增强基层组织精准扶贫工作能力。积极协助镇、村完成了村建制调整工作，加强对留、去村干部思想工作，使村建制和村干部调整得以圆满实现组织意图；三是科协制定了《2020年扶贫帮困工作方案》，针对贫困户实际，对帮扶户分别制定了帮扶措施，坚持每月不少于1次的走访帮扶，解决贫困户实际问题，积极协调贫困户灾后排危工作；四是按照县上“大走访、大问计、大宣传、大化解”工作要求，组织了全体帮扶干部集中逐户按照“两不愁三保障”进行了对标补短、查漏补短。对排查出的问题建立台账，落实工作人员具体负责，千方百计在自有工作经费中抽出1930元，慰问贫困户为贫困户购买被盖、电饭煲、电风扇、收纳箱等生活用品，及时全面完成了整改；五是对贫困户加强扶贫政策宣传，重点宣传医疗政策，进一步提高帮扶实效。六是积极争取科普项目，实施科技助力精准扶贫。为研经镇四方村、横连村45户；竹元镇石牛村、大胜村55户；镇阳镇云峰村27户贫困户送鸡苗1700余只，金额达43000元，并对贫困户开展三期养鸡技术培训，发种、养殖实用技术和健康知识共500余份，全面完成了今年扶贫工作任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稳步推进“天府科技云服务平台”建设工作。今年来，县科协按照服务广大科技工作者、广大企事业单位和广大城乡群众的宗旨扎实推进“天府科技云”工作。一是广泛开展宣传动员和上线注册。县科协印发了《井研县组织开展“天府科技云服务”平台注册工作的实施方案》的通知；协调“微井研”和“井研县广播电视台”宣传天府科技云信息5条，通过微信和QQ</w:t>
      </w:r>
      <w:r>
        <w:rPr>
          <w:rFonts w:hint="eastAsia" w:ascii="仿宋_GB2312" w:hAnsi="仿宋_GB2312" w:eastAsia="仿宋_GB2312"/>
          <w:sz w:val="32"/>
        </w:rPr>
        <w:t>群发</w:t>
      </w:r>
      <w:r>
        <w:rPr>
          <w:rFonts w:hint="eastAsia" w:ascii="仿宋_GB2312" w:hAnsi="仿宋_GB2312" w:eastAsia="仿宋_GB2312" w:cs="仿宋_GB2312"/>
          <w:sz w:val="32"/>
          <w:szCs w:val="32"/>
        </w:rPr>
        <w:t>送宣传信息30条；安排专人到各企业和机关单位指导注册20次，发放宣传资料500份。截至目前，我县科技工作者注册7800人，企事业单位注册441家，达成交易3笔，其中企事业单位注册比例在天府科技云启动仪式上排名全省第三名。二是完成“天府科技云”服务中心建设工作。经县科协多方协调，落实天府科技云服务中心办公场所（原医保办公地点），占地面积70㎡，并按照“六有”标准建设，目前已正式投入运行。“中心”内设科技工作者服务部、企业事业单位服务部、全民科普服务部3个部门，成为服务广大科技工作者、服务企事业单位、服务人民群众的重要窗口阵地</w:t>
      </w:r>
      <w:r>
        <w:rPr>
          <w:rFonts w:hint="eastAsia" w:ascii="仿宋_GB2312" w:hAnsi="仿宋" w:eastAsia="仿宋_GB2312"/>
          <w:sz w:val="32"/>
          <w:szCs w:val="32"/>
        </w:rPr>
        <w:t>。</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p>
    <w:p>
      <w:pPr>
        <w:pStyle w:val="3"/>
        <w:rPr>
          <w:rStyle w:val="28"/>
          <w:b w:val="0"/>
          <w:bCs w:val="0"/>
        </w:rPr>
      </w:pPr>
      <w:bookmarkStart w:id="25" w:name="_Toc15396601"/>
      <w:bookmarkStart w:id="26" w:name="_Toc15377200"/>
      <w:bookmarkStart w:id="27" w:name="_Toc82180718"/>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5"/>
      <w:bookmarkEnd w:id="26"/>
      <w:bookmarkEnd w:id="27"/>
    </w:p>
    <w:p>
      <w:pPr>
        <w:ind w:firstLine="800" w:firstLineChars="250"/>
        <w:rPr>
          <w:rFonts w:ascii="仿宋" w:hAnsi="仿宋" w:eastAsia="仿宋"/>
          <w:sz w:val="32"/>
          <w:szCs w:val="32"/>
        </w:rPr>
      </w:pPr>
      <w:r>
        <w:rPr>
          <w:rFonts w:hint="eastAsia" w:ascii="仿宋" w:hAnsi="仿宋" w:eastAsia="仿宋"/>
          <w:sz w:val="32"/>
          <w:szCs w:val="32"/>
        </w:rPr>
        <w:t>井研县科学技术协会是参照公务员法管理的事业单位</w:t>
      </w:r>
      <w:r>
        <w:rPr>
          <w:rFonts w:hint="eastAsia" w:ascii="仿宋" w:hAnsi="仿宋" w:eastAsia="仿宋"/>
          <w:bCs/>
          <w:sz w:val="32"/>
          <w:szCs w:val="32"/>
        </w:rPr>
        <w:t>1</w:t>
      </w:r>
      <w:r>
        <w:rPr>
          <w:rFonts w:hint="eastAsia" w:ascii="仿宋" w:hAnsi="仿宋" w:eastAsia="仿宋"/>
          <w:sz w:val="32"/>
          <w:szCs w:val="32"/>
        </w:rPr>
        <w:t>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2"/>
          <w:rFonts w:ascii="黑体" w:hAnsi="黑体" w:eastAsia="黑体"/>
          <w:b w:val="0"/>
          <w:bCs w:val="0"/>
        </w:rPr>
      </w:pPr>
      <w:bookmarkStart w:id="28" w:name="_Toc82180719"/>
      <w:bookmarkStart w:id="29" w:name="_Toc15377204"/>
      <w:bookmarkStart w:id="30" w:name="_Toc15396602"/>
      <w:r>
        <w:rPr>
          <w:rFonts w:hint="eastAsia" w:ascii="黑体" w:hAnsi="黑体" w:eastAsia="黑体"/>
          <w:b w:val="0"/>
          <w:color w:val="000000"/>
        </w:rPr>
        <w:t>第二部分</w:t>
      </w:r>
      <w:r>
        <w:rPr>
          <w:rStyle w:val="22"/>
          <w:rFonts w:hint="eastAsia" w:ascii="黑体" w:hAnsi="黑体" w:eastAsia="黑体"/>
          <w:b w:val="0"/>
          <w:bCs w:val="0"/>
        </w:rPr>
        <w:t>2020年度部门决算情况说明</w:t>
      </w:r>
      <w:bookmarkEnd w:id="28"/>
      <w:bookmarkEnd w:id="29"/>
      <w:bookmarkEnd w:id="30"/>
    </w:p>
    <w:p/>
    <w:p>
      <w:pPr>
        <w:pStyle w:val="18"/>
        <w:numPr>
          <w:ilvl w:val="0"/>
          <w:numId w:val="1"/>
        </w:numPr>
        <w:spacing w:line="600" w:lineRule="exact"/>
        <w:ind w:firstLineChars="0"/>
        <w:outlineLvl w:val="1"/>
        <w:rPr>
          <w:rStyle w:val="28"/>
          <w:rFonts w:ascii="黑体" w:hAnsi="黑体" w:eastAsia="黑体"/>
          <w:b w:val="0"/>
        </w:rPr>
      </w:pPr>
      <w:bookmarkStart w:id="31" w:name="_Toc15377205"/>
      <w:bookmarkStart w:id="32" w:name="_Toc82180720"/>
      <w:bookmarkStart w:id="33" w:name="_Toc15396603"/>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31"/>
      <w:bookmarkEnd w:id="32"/>
      <w:bookmarkEnd w:id="33"/>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2020年度收、支总计120.39万元。与2019年相比，收、支总计各减少22.32万元，下降15.64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 w:eastAsia="仿宋_GB2312"/>
          <w:sz w:val="30"/>
          <w:szCs w:val="30"/>
        </w:rPr>
        <w:t>2019年有年初结转30万元</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FF0000"/>
          <w:sz w:val="32"/>
          <w:szCs w:val="32"/>
        </w:rPr>
      </w:pPr>
      <w:r>
        <w:rPr>
          <w:rFonts w:ascii="仿宋" w:hAnsi="仿宋" w:eastAsia="仿宋"/>
          <w:color w:val="FF0000"/>
          <w:sz w:val="32"/>
          <w:szCs w:val="32"/>
        </w:rPr>
        <w:drawing>
          <wp:anchor distT="0" distB="0" distL="114300" distR="114300" simplePos="0" relativeHeight="251659264" behindDoc="0" locked="0" layoutInCell="1" allowOverlap="1">
            <wp:simplePos x="0" y="0"/>
            <wp:positionH relativeFrom="column">
              <wp:posOffset>428625</wp:posOffset>
            </wp:positionH>
            <wp:positionV relativeFrom="paragraph">
              <wp:posOffset>144145</wp:posOffset>
            </wp:positionV>
            <wp:extent cx="4562475" cy="2571750"/>
            <wp:effectExtent l="19050" t="0" r="9525"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jc w:val="left"/>
        <w:rPr>
          <w:rFonts w:ascii="仿宋_GB2312" w:eastAsia="仿宋_GB2312"/>
          <w:color w:val="FF0000"/>
          <w:sz w:val="32"/>
          <w:szCs w:val="32"/>
        </w:rPr>
      </w:pPr>
    </w:p>
    <w:p>
      <w:pPr>
        <w:spacing w:line="600" w:lineRule="exact"/>
        <w:ind w:firstLine="640" w:firstLineChars="200"/>
        <w:jc w:val="left"/>
        <w:rPr>
          <w:rFonts w:ascii="仿宋_GB2312" w:eastAsia="仿宋_GB2312"/>
          <w:color w:val="FF0000"/>
          <w:sz w:val="32"/>
          <w:szCs w:val="32"/>
        </w:rPr>
      </w:pPr>
    </w:p>
    <w:p>
      <w:pPr>
        <w:spacing w:line="600" w:lineRule="exact"/>
        <w:ind w:firstLine="640" w:firstLineChars="200"/>
        <w:jc w:val="left"/>
        <w:rPr>
          <w:rFonts w:ascii="仿宋_GB2312" w:eastAsia="仿宋_GB2312"/>
          <w:color w:val="FF0000"/>
          <w:sz w:val="32"/>
          <w:szCs w:val="32"/>
        </w:rPr>
      </w:pPr>
    </w:p>
    <w:p>
      <w:pPr>
        <w:spacing w:line="600" w:lineRule="exact"/>
        <w:ind w:firstLine="640" w:firstLineChars="200"/>
        <w:jc w:val="left"/>
        <w:rPr>
          <w:rFonts w:ascii="仿宋_GB2312" w:eastAsia="仿宋_GB2312"/>
          <w:color w:val="FF0000"/>
          <w:sz w:val="32"/>
          <w:szCs w:val="32"/>
        </w:rPr>
      </w:pPr>
    </w:p>
    <w:p>
      <w:pPr>
        <w:spacing w:line="600" w:lineRule="exact"/>
        <w:ind w:firstLine="640" w:firstLineChars="200"/>
        <w:jc w:val="left"/>
        <w:rPr>
          <w:rFonts w:ascii="仿宋_GB2312" w:eastAsia="仿宋_GB2312"/>
          <w:color w:val="FF0000"/>
          <w:sz w:val="32"/>
          <w:szCs w:val="32"/>
        </w:rPr>
      </w:pPr>
    </w:p>
    <w:p>
      <w:pPr>
        <w:spacing w:line="600" w:lineRule="exact"/>
        <w:ind w:firstLine="640" w:firstLineChars="200"/>
        <w:jc w:val="left"/>
        <w:rPr>
          <w:rFonts w:ascii="仿宋_GB2312" w:eastAsia="仿宋_GB2312"/>
          <w:color w:val="FF0000"/>
          <w:sz w:val="32"/>
          <w:szCs w:val="32"/>
        </w:rPr>
      </w:pPr>
    </w:p>
    <w:p>
      <w:pPr>
        <w:pStyle w:val="18"/>
        <w:numPr>
          <w:ilvl w:val="0"/>
          <w:numId w:val="1"/>
        </w:numPr>
        <w:spacing w:line="600" w:lineRule="exact"/>
        <w:ind w:firstLineChars="0"/>
        <w:outlineLvl w:val="1"/>
        <w:rPr>
          <w:rStyle w:val="28"/>
          <w:rFonts w:ascii="黑体" w:hAnsi="黑体" w:eastAsia="黑体"/>
          <w:b w:val="0"/>
        </w:rPr>
      </w:pPr>
      <w:bookmarkStart w:id="34" w:name="_Toc15396604"/>
      <w:bookmarkStart w:id="35" w:name="_Toc82180721"/>
      <w:bookmarkStart w:id="36" w:name="_Toc15377206"/>
      <w:r>
        <w:rPr>
          <w:rFonts w:hint="eastAsia" w:ascii="黑体" w:hAnsi="黑体" w:eastAsia="黑体"/>
          <w:color w:val="000000"/>
          <w:sz w:val="32"/>
          <w:szCs w:val="32"/>
        </w:rPr>
        <w:t>收</w:t>
      </w:r>
      <w:r>
        <w:rPr>
          <w:rStyle w:val="28"/>
          <w:rFonts w:hint="eastAsia" w:ascii="黑体" w:hAnsi="黑体" w:eastAsia="黑体"/>
          <w:b w:val="0"/>
        </w:rPr>
        <w:t>入决算情况说明</w:t>
      </w:r>
      <w:bookmarkEnd w:id="34"/>
      <w:bookmarkEnd w:id="35"/>
      <w:bookmarkEnd w:id="36"/>
    </w:p>
    <w:p>
      <w:pPr>
        <w:spacing w:line="600" w:lineRule="exact"/>
        <w:ind w:firstLine="640" w:firstLineChars="200"/>
        <w:outlineLvl w:val="1"/>
        <w:rPr>
          <w:rFonts w:ascii="仿宋" w:hAnsi="仿宋" w:eastAsia="仿宋"/>
          <w:color w:val="000000"/>
          <w:sz w:val="32"/>
          <w:szCs w:val="32"/>
        </w:rPr>
      </w:pPr>
      <w:bookmarkStart w:id="37" w:name="_Toc82180722"/>
      <w:r>
        <w:rPr>
          <w:rFonts w:ascii="仿宋" w:hAnsi="仿宋" w:eastAsia="仿宋"/>
          <w:color w:val="000000"/>
          <w:sz w:val="32"/>
          <w:szCs w:val="32"/>
        </w:rPr>
        <w:t>20</w:t>
      </w:r>
      <w:r>
        <w:rPr>
          <w:rFonts w:hint="eastAsia" w:ascii="仿宋" w:hAnsi="仿宋" w:eastAsia="仿宋"/>
          <w:color w:val="000000"/>
          <w:sz w:val="32"/>
          <w:szCs w:val="32"/>
        </w:rPr>
        <w:t>20年本年收入合计120.39万元，其中：一般公共预算财政拨款收入120.39万元，占100</w:t>
      </w:r>
      <w:r>
        <w:rPr>
          <w:rFonts w:ascii="仿宋" w:hAnsi="仿宋" w:eastAsia="仿宋"/>
          <w:color w:val="000000"/>
          <w:sz w:val="32"/>
          <w:szCs w:val="32"/>
        </w:rPr>
        <w:t>%</w:t>
      </w:r>
      <w:r>
        <w:rPr>
          <w:rFonts w:hint="eastAsia" w:ascii="仿宋" w:hAnsi="仿宋" w:eastAsia="仿宋"/>
          <w:color w:val="000000"/>
          <w:sz w:val="32"/>
          <w:szCs w:val="32"/>
        </w:rPr>
        <w:t>。</w:t>
      </w:r>
      <w:bookmarkEnd w:id="37"/>
    </w:p>
    <w:p>
      <w:pPr>
        <w:spacing w:line="600" w:lineRule="exact"/>
        <w:ind w:firstLine="640" w:firstLineChars="200"/>
        <w:outlineLvl w:val="1"/>
        <w:rPr>
          <w:rFonts w:ascii="仿宋" w:hAnsi="仿宋" w:eastAsia="仿宋"/>
          <w:color w:val="FF0000"/>
          <w:sz w:val="32"/>
          <w:szCs w:val="32"/>
        </w:rPr>
      </w:pPr>
      <w:r>
        <w:rPr>
          <w:rFonts w:ascii="仿宋" w:hAnsi="仿宋" w:eastAsia="仿宋"/>
          <w:color w:val="FF0000"/>
          <w:sz w:val="32"/>
          <w:szCs w:val="32"/>
        </w:rPr>
        <w:drawing>
          <wp:anchor distT="0" distB="0" distL="114300" distR="114300" simplePos="0" relativeHeight="251660288" behindDoc="0" locked="0" layoutInCell="1" allowOverlap="1">
            <wp:simplePos x="0" y="0"/>
            <wp:positionH relativeFrom="column">
              <wp:posOffset>427990</wp:posOffset>
            </wp:positionH>
            <wp:positionV relativeFrom="paragraph">
              <wp:posOffset>163195</wp:posOffset>
            </wp:positionV>
            <wp:extent cx="4505325" cy="2428875"/>
            <wp:effectExtent l="19050" t="0" r="9525" b="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_GB2312" w:eastAsia="仿宋_GB2312"/>
          <w:color w:val="FF0000"/>
          <w:sz w:val="32"/>
          <w:szCs w:val="32"/>
        </w:rPr>
      </w:pPr>
    </w:p>
    <w:p>
      <w:pPr>
        <w:pStyle w:val="18"/>
        <w:numPr>
          <w:ilvl w:val="0"/>
          <w:numId w:val="1"/>
        </w:numPr>
        <w:spacing w:line="600" w:lineRule="exact"/>
        <w:ind w:firstLineChars="0"/>
        <w:outlineLvl w:val="1"/>
        <w:rPr>
          <w:rStyle w:val="28"/>
          <w:rFonts w:ascii="黑体" w:hAnsi="黑体" w:eastAsia="黑体"/>
          <w:b w:val="0"/>
        </w:rPr>
      </w:pPr>
      <w:bookmarkStart w:id="38" w:name="_Toc15377207"/>
      <w:bookmarkStart w:id="39" w:name="_Toc82180723"/>
      <w:bookmarkStart w:id="40" w:name="_Toc15396605"/>
      <w:r>
        <w:rPr>
          <w:rFonts w:hint="eastAsia" w:ascii="黑体" w:hAnsi="黑体" w:eastAsia="黑体"/>
          <w:color w:val="000000"/>
          <w:sz w:val="32"/>
          <w:szCs w:val="32"/>
        </w:rPr>
        <w:t>支</w:t>
      </w:r>
      <w:r>
        <w:rPr>
          <w:rStyle w:val="28"/>
          <w:rFonts w:hint="eastAsia" w:ascii="黑体" w:hAnsi="黑体" w:eastAsia="黑体"/>
          <w:b w:val="0"/>
        </w:rPr>
        <w:t>出决算情况说明</w:t>
      </w:r>
      <w:bookmarkEnd w:id="38"/>
      <w:bookmarkEnd w:id="39"/>
      <w:bookmarkEnd w:id="40"/>
    </w:p>
    <w:p>
      <w:pPr>
        <w:spacing w:line="600" w:lineRule="exact"/>
        <w:ind w:firstLine="640" w:firstLineChars="200"/>
        <w:outlineLvl w:val="1"/>
        <w:rPr>
          <w:rFonts w:ascii="仿宋" w:hAnsi="仿宋" w:eastAsia="仿宋"/>
          <w:color w:val="000000"/>
          <w:sz w:val="32"/>
          <w:szCs w:val="32"/>
        </w:rPr>
      </w:pPr>
      <w:bookmarkStart w:id="41" w:name="_Toc82180724"/>
      <w:r>
        <w:rPr>
          <w:rFonts w:hint="eastAsia" w:ascii="仿宋" w:hAnsi="仿宋" w:eastAsia="仿宋"/>
          <w:color w:val="000000"/>
          <w:sz w:val="32"/>
          <w:szCs w:val="32"/>
        </w:rPr>
        <w:t>2020年本年支出合计90.39万元，其中：基本支出78.39万元，占86.72</w:t>
      </w:r>
      <w:r>
        <w:rPr>
          <w:rFonts w:ascii="仿宋" w:hAnsi="仿宋" w:eastAsia="仿宋"/>
          <w:color w:val="000000"/>
          <w:sz w:val="32"/>
          <w:szCs w:val="32"/>
        </w:rPr>
        <w:t>%</w:t>
      </w:r>
      <w:r>
        <w:rPr>
          <w:rFonts w:hint="eastAsia" w:ascii="仿宋" w:hAnsi="仿宋" w:eastAsia="仿宋"/>
          <w:color w:val="000000"/>
          <w:sz w:val="32"/>
          <w:szCs w:val="32"/>
        </w:rPr>
        <w:t>；项目支出12万元，占13.28</w:t>
      </w:r>
      <w:r>
        <w:rPr>
          <w:rFonts w:ascii="仿宋" w:hAnsi="仿宋" w:eastAsia="仿宋"/>
          <w:color w:val="000000"/>
          <w:sz w:val="32"/>
          <w:szCs w:val="32"/>
        </w:rPr>
        <w:t>%</w:t>
      </w:r>
      <w:r>
        <w:rPr>
          <w:rFonts w:hint="eastAsia" w:ascii="仿宋" w:hAnsi="仿宋" w:eastAsia="仿宋"/>
          <w:color w:val="000000"/>
          <w:sz w:val="32"/>
          <w:szCs w:val="32"/>
        </w:rPr>
        <w:t>。</w:t>
      </w:r>
      <w:bookmarkEnd w:id="41"/>
    </w:p>
    <w:p>
      <w:pPr>
        <w:spacing w:line="600" w:lineRule="exact"/>
        <w:ind w:firstLine="640" w:firstLineChars="200"/>
        <w:rPr>
          <w:rFonts w:ascii="仿宋" w:hAnsi="仿宋" w:eastAsia="仿宋"/>
          <w:color w:val="FF0000"/>
          <w:sz w:val="32"/>
          <w:szCs w:val="32"/>
        </w:rPr>
      </w:pPr>
      <w:r>
        <w:rPr>
          <w:rFonts w:ascii="仿宋" w:hAnsi="仿宋" w:eastAsia="仿宋"/>
          <w:color w:val="FF0000"/>
          <w:sz w:val="32"/>
          <w:szCs w:val="32"/>
        </w:rPr>
        <w:drawing>
          <wp:anchor distT="0" distB="0" distL="114300" distR="114300" simplePos="0" relativeHeight="251661312" behindDoc="0" locked="0" layoutInCell="1" allowOverlap="1">
            <wp:simplePos x="0" y="0"/>
            <wp:positionH relativeFrom="column">
              <wp:posOffset>428625</wp:posOffset>
            </wp:positionH>
            <wp:positionV relativeFrom="paragraph">
              <wp:posOffset>95250</wp:posOffset>
            </wp:positionV>
            <wp:extent cx="4362450" cy="2495550"/>
            <wp:effectExtent l="19050" t="0" r="19050" b="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Fonts w:ascii="黑体" w:hAnsi="黑体" w:eastAsia="黑体"/>
          <w:color w:val="000000"/>
          <w:sz w:val="32"/>
          <w:szCs w:val="32"/>
        </w:rPr>
      </w:pPr>
      <w:bookmarkStart w:id="42" w:name="_Toc15377208"/>
      <w:bookmarkStart w:id="43" w:name="_Toc15396606"/>
    </w:p>
    <w:p>
      <w:pPr>
        <w:spacing w:line="600" w:lineRule="exact"/>
        <w:ind w:firstLine="640" w:firstLineChars="200"/>
        <w:outlineLvl w:val="1"/>
        <w:rPr>
          <w:rStyle w:val="28"/>
          <w:rFonts w:ascii="黑体" w:hAnsi="黑体" w:eastAsia="黑体"/>
          <w:b w:val="0"/>
        </w:rPr>
      </w:pPr>
      <w:bookmarkStart w:id="44" w:name="_Toc82180725"/>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42"/>
      <w:bookmarkEnd w:id="43"/>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20年财政拨款收、支总计120.39万元。与2019年相比，财政拨款收、支总计各减少22.32万元，下降15.64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 w:eastAsia="仿宋_GB2312"/>
          <w:sz w:val="30"/>
          <w:szCs w:val="30"/>
        </w:rPr>
        <w:t>2019年有年初结转30万元</w:t>
      </w:r>
      <w:r>
        <w:rPr>
          <w:rFonts w:hint="eastAsia" w:ascii="仿宋" w:hAnsi="仿宋" w:eastAsia="仿宋"/>
          <w:color w:val="000000"/>
          <w:sz w:val="32"/>
          <w:szCs w:val="32"/>
        </w:rPr>
        <w:t>。</w:t>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19050</wp:posOffset>
            </wp:positionH>
            <wp:positionV relativeFrom="paragraph">
              <wp:posOffset>-2438400</wp:posOffset>
            </wp:positionV>
            <wp:extent cx="4572000" cy="2743200"/>
            <wp:effectExtent l="19050" t="0" r="19050" b="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Style w:val="28"/>
          <w:rFonts w:ascii="黑体" w:hAnsi="黑体" w:eastAsia="黑体"/>
          <w:b w:val="0"/>
        </w:rPr>
      </w:pPr>
      <w:bookmarkStart w:id="45" w:name="_Toc82180726"/>
      <w:bookmarkStart w:id="46" w:name="_Toc15396607"/>
      <w:bookmarkStart w:id="4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45"/>
      <w:bookmarkEnd w:id="46"/>
      <w:bookmarkEnd w:id="47"/>
    </w:p>
    <w:p>
      <w:pPr>
        <w:spacing w:line="600" w:lineRule="exact"/>
        <w:ind w:firstLine="642" w:firstLineChars="200"/>
        <w:outlineLvl w:val="2"/>
        <w:rPr>
          <w:rFonts w:ascii="仿宋" w:hAnsi="仿宋" w:eastAsia="仿宋"/>
          <w:b/>
          <w:color w:val="000000"/>
          <w:sz w:val="32"/>
          <w:szCs w:val="32"/>
        </w:rPr>
      </w:pPr>
      <w:bookmarkStart w:id="48" w:name="_Toc82180727"/>
      <w:bookmarkStart w:id="49" w:name="_Toc15377210"/>
      <w:r>
        <w:rPr>
          <w:rFonts w:hint="eastAsia" w:ascii="仿宋" w:hAnsi="仿宋" w:eastAsia="仿宋"/>
          <w:b/>
          <w:color w:val="000000"/>
          <w:sz w:val="32"/>
          <w:szCs w:val="32"/>
        </w:rPr>
        <w:t>（一）一般公共预算财政拨款支出决算总体情况</w:t>
      </w:r>
      <w:bookmarkEnd w:id="48"/>
      <w:bookmarkEnd w:id="49"/>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2020年一般公共预算财政拨款支出90.39万元，占本年支出合计的100</w:t>
      </w:r>
      <w:r>
        <w:rPr>
          <w:rFonts w:ascii="仿宋" w:hAnsi="仿宋" w:eastAsia="仿宋"/>
          <w:color w:val="000000"/>
          <w:sz w:val="32"/>
          <w:szCs w:val="32"/>
        </w:rPr>
        <w:t>%</w:t>
      </w:r>
      <w:r>
        <w:rPr>
          <w:rFonts w:hint="eastAsia" w:ascii="仿宋" w:hAnsi="仿宋" w:eastAsia="仿宋"/>
          <w:color w:val="000000"/>
          <w:sz w:val="32"/>
          <w:szCs w:val="32"/>
        </w:rPr>
        <w:t>。与2019年相比，一般公共预算财政拨款减少53.32万元，下降37.36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 w:eastAsia="仿宋_GB2312"/>
          <w:sz w:val="30"/>
          <w:szCs w:val="30"/>
        </w:rPr>
        <w:t>2019年有年初结转30万元，2020年有年末结转30万元。</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257175</wp:posOffset>
            </wp:positionH>
            <wp:positionV relativeFrom="paragraph">
              <wp:posOffset>104775</wp:posOffset>
            </wp:positionV>
            <wp:extent cx="4629150" cy="2486025"/>
            <wp:effectExtent l="19050" t="0" r="19050" b="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50" w:name="_Toc15377211"/>
      <w:bookmarkStart w:id="51" w:name="_Toc82180728"/>
      <w:r>
        <w:rPr>
          <w:rFonts w:hint="eastAsia" w:ascii="仿宋" w:hAnsi="仿宋" w:eastAsia="仿宋"/>
          <w:b/>
          <w:color w:val="000000"/>
          <w:sz w:val="32"/>
          <w:szCs w:val="32"/>
        </w:rPr>
        <w:t>（二）一般公共预算财政拨款支出决算结构情况</w:t>
      </w:r>
      <w:bookmarkEnd w:id="50"/>
      <w:bookmarkEnd w:id="51"/>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2020年一般公共预算财政拨款支出90.39万元，主要用于以下方面</w:t>
      </w:r>
      <w:r>
        <w:rPr>
          <w:rFonts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支出77.68万元，占85.94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支出5.03万元，占5.57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1.92万元，占2.12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住房保障</w:t>
      </w:r>
      <w:r>
        <w:rPr>
          <w:rFonts w:hint="eastAsia" w:ascii="仿宋" w:hAnsi="仿宋" w:eastAsia="仿宋"/>
          <w:color w:val="000000"/>
          <w:sz w:val="32"/>
          <w:szCs w:val="32"/>
        </w:rPr>
        <w:t>支出5.76万元，占6.37</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drawing>
          <wp:anchor distT="0" distB="0" distL="114300" distR="114300" simplePos="0" relativeHeight="251664384" behindDoc="0" locked="0" layoutInCell="1" allowOverlap="1">
            <wp:simplePos x="0" y="0"/>
            <wp:positionH relativeFrom="column">
              <wp:posOffset>428625</wp:posOffset>
            </wp:positionH>
            <wp:positionV relativeFrom="paragraph">
              <wp:posOffset>66675</wp:posOffset>
            </wp:positionV>
            <wp:extent cx="4552950" cy="2143125"/>
            <wp:effectExtent l="19050" t="0" r="19050" b="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2" w:firstLineChars="200"/>
        <w:outlineLvl w:val="2"/>
        <w:rPr>
          <w:rFonts w:ascii="仿宋" w:hAnsi="仿宋" w:eastAsia="仿宋"/>
          <w:b/>
          <w:color w:val="000000"/>
          <w:sz w:val="32"/>
          <w:szCs w:val="32"/>
        </w:rPr>
      </w:pPr>
      <w:bookmarkStart w:id="52" w:name="_Toc15377212"/>
      <w:bookmarkStart w:id="53" w:name="_Toc82180729"/>
      <w:r>
        <w:rPr>
          <w:rFonts w:hint="eastAsia" w:ascii="仿宋" w:hAnsi="仿宋" w:eastAsia="仿宋"/>
          <w:b/>
          <w:color w:val="000000"/>
          <w:sz w:val="32"/>
          <w:szCs w:val="32"/>
        </w:rPr>
        <w:t>（三）一般公共预算财政拨款支出决算具体情况</w:t>
      </w:r>
      <w:bookmarkEnd w:id="52"/>
      <w:bookmarkEnd w:id="53"/>
    </w:p>
    <w:p>
      <w:pPr>
        <w:spacing w:line="600" w:lineRule="exact"/>
        <w:ind w:firstLine="642" w:firstLineChars="200"/>
        <w:outlineLvl w:val="2"/>
        <w:rPr>
          <w:rFonts w:ascii="仿宋" w:hAnsi="仿宋" w:eastAsia="仿宋"/>
          <w:color w:val="FF0000"/>
          <w:sz w:val="32"/>
          <w:szCs w:val="32"/>
        </w:rPr>
      </w:pPr>
      <w:bookmarkStart w:id="54" w:name="_Toc15378460"/>
      <w:bookmarkStart w:id="55" w:name="_Toc82180730"/>
      <w:bookmarkStart w:id="56" w:name="_Toc15377213"/>
      <w:bookmarkStart w:id="57" w:name="_Toc15377444"/>
      <w:r>
        <w:rPr>
          <w:rFonts w:hint="eastAsia" w:ascii="仿宋" w:hAnsi="仿宋" w:eastAsia="仿宋"/>
          <w:b/>
          <w:color w:val="000000"/>
          <w:sz w:val="32"/>
          <w:szCs w:val="32"/>
        </w:rPr>
        <w:t>2020年一般公共预算支出决算数为90.39</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54"/>
      <w:bookmarkEnd w:id="55"/>
      <w:bookmarkEnd w:id="56"/>
      <w:bookmarkEnd w:id="57"/>
    </w:p>
    <w:p>
      <w:pPr>
        <w:spacing w:line="600" w:lineRule="exact"/>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rPr>
        <w:t>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科学技术（类）科学技术普及（款）机构运行（项）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支出决算为65.68万元，完成预算100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Cs/>
          <w:color w:val="000000"/>
          <w:sz w:val="32"/>
          <w:szCs w:val="32"/>
        </w:rPr>
        <w:t>科学技术（类）科学技术普及（款）科普活动（项）：</w:t>
      </w:r>
      <w:r>
        <w:rPr>
          <w:rStyle w:val="14"/>
          <w:rFonts w:hint="eastAsia" w:ascii="仿宋" w:hAnsi="仿宋" w:eastAsia="仿宋"/>
          <w:b w:val="0"/>
          <w:bCs/>
          <w:color w:val="000000"/>
          <w:sz w:val="32"/>
          <w:szCs w:val="32"/>
        </w:rPr>
        <w:t>支出决算为2万元，完成预算100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Cs/>
          <w:color w:val="000000"/>
          <w:sz w:val="32"/>
          <w:szCs w:val="32"/>
        </w:rPr>
        <w:t>科学技术（类）科学技术普及（款）青少年科技活动（项）：</w:t>
      </w:r>
      <w:r>
        <w:rPr>
          <w:rStyle w:val="14"/>
          <w:rFonts w:hint="eastAsia" w:ascii="仿宋" w:hAnsi="仿宋" w:eastAsia="仿宋"/>
          <w:b w:val="0"/>
          <w:bCs/>
          <w:color w:val="000000"/>
          <w:sz w:val="32"/>
          <w:szCs w:val="32"/>
        </w:rPr>
        <w:t>支出决算为10万元，完成预算100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社会保障和就业（类）行政事业单位养老支出（款）机关事业单位基本养老保险缴费支出（项）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支出决算为5.03万元，完成预算100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Fonts w:hint="eastAsia" w:ascii="仿宋" w:hAnsi="仿宋" w:eastAsia="仿宋"/>
          <w:b/>
          <w:bCs/>
          <w:color w:val="000000"/>
          <w:sz w:val="32"/>
          <w:szCs w:val="32"/>
        </w:rPr>
        <w:t>卫生健康</w:t>
      </w:r>
      <w:r>
        <w:rPr>
          <w:rStyle w:val="14"/>
          <w:rFonts w:hint="eastAsia" w:ascii="仿宋" w:hAnsi="仿宋" w:eastAsia="仿宋"/>
          <w:bCs/>
          <w:color w:val="000000"/>
          <w:sz w:val="32"/>
          <w:szCs w:val="32"/>
        </w:rPr>
        <w:t>（类）行政事业单位医疗（款）事业单位医疗（项）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支出决算为1.92万元，完成预算100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color w:val="000000"/>
          <w:sz w:val="32"/>
          <w:szCs w:val="32"/>
        </w:rPr>
      </w:pPr>
      <w:r>
        <w:rPr>
          <w:rStyle w:val="14"/>
          <w:rFonts w:hint="eastAsia" w:ascii="仿宋" w:hAnsi="仿宋" w:eastAsia="仿宋"/>
          <w:bCs/>
          <w:color w:val="000000" w:themeColor="text1"/>
          <w:sz w:val="32"/>
          <w:szCs w:val="32"/>
        </w:rPr>
        <w:t>4</w:t>
      </w:r>
      <w:r>
        <w:rPr>
          <w:rStyle w:val="14"/>
          <w:rFonts w:ascii="仿宋" w:hAnsi="仿宋" w:eastAsia="仿宋"/>
          <w:bCs/>
          <w:color w:val="000000" w:themeColor="text1"/>
          <w:sz w:val="32"/>
          <w:szCs w:val="32"/>
        </w:rPr>
        <w:t>.</w:t>
      </w:r>
      <w:r>
        <w:rPr>
          <w:rStyle w:val="14"/>
          <w:rFonts w:hint="eastAsia" w:ascii="仿宋" w:hAnsi="仿宋" w:eastAsia="仿宋"/>
          <w:bCs/>
          <w:color w:val="000000" w:themeColor="text1"/>
          <w:sz w:val="32"/>
          <w:szCs w:val="32"/>
        </w:rPr>
        <w:t>住房保障支出（类）住房改革支出（款）住房公积金（项）</w:t>
      </w:r>
      <w:r>
        <w:rPr>
          <w:rStyle w:val="14"/>
          <w:rFonts w:ascii="仿宋" w:hAnsi="仿宋" w:eastAsia="仿宋"/>
          <w:bCs/>
          <w:color w:val="000000" w:themeColor="text1"/>
          <w:sz w:val="32"/>
          <w:szCs w:val="32"/>
        </w:rPr>
        <w:t>:</w:t>
      </w:r>
      <w:r>
        <w:rPr>
          <w:rStyle w:val="14"/>
          <w:rFonts w:hint="eastAsia" w:ascii="仿宋" w:hAnsi="仿宋" w:eastAsia="仿宋"/>
          <w:b w:val="0"/>
          <w:bCs/>
          <w:color w:val="000000"/>
          <w:sz w:val="32"/>
          <w:szCs w:val="32"/>
        </w:rPr>
        <w:t xml:space="preserve"> 支出决算为5.76万元，完成预算100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8"/>
        </w:rPr>
      </w:pPr>
      <w:bookmarkStart w:id="58" w:name="_Toc15396608"/>
      <w:bookmarkStart w:id="59" w:name="_Toc15377214"/>
      <w:bookmarkStart w:id="60" w:name="_Toc82180731"/>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58"/>
      <w:bookmarkEnd w:id="59"/>
      <w:bookmarkEnd w:id="60"/>
      <w:r>
        <w:rPr>
          <w:rStyle w:val="28"/>
          <w:rFonts w:ascii="黑体" w:hAnsi="黑体" w:eastAsia="黑体"/>
          <w:b w:val="0"/>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2020年一般公共预算财政拨款基本支出90.39万元，其中：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人员经费58.91万元，主要包括：基本工资、津贴补贴、奖金、伙食补助费、机关事业单位基本养老保险缴费、职工基本医疗保险缴费、其他社会保障缴费、住房公积金等。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日常公用经费30.3万元，主要包括：办公费、印刷费、水费、电费、邮电费、差旅费、维修（护）费、会议费、公务接待费、劳务费、工会经费、福利费、其他交通费。</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对个人和家庭的补助1.18万元，主要包括生活补助。</w:t>
      </w:r>
    </w:p>
    <w:p>
      <w:pPr>
        <w:spacing w:line="600" w:lineRule="exact"/>
        <w:ind w:firstLine="640"/>
        <w:outlineLvl w:val="1"/>
        <w:rPr>
          <w:rStyle w:val="28"/>
          <w:rFonts w:ascii="黑体" w:hAnsi="黑体" w:eastAsia="黑体"/>
          <w:b w:val="0"/>
        </w:rPr>
      </w:pPr>
      <w:bookmarkStart w:id="61" w:name="_Toc15377215"/>
      <w:bookmarkStart w:id="62" w:name="_Toc15396609"/>
      <w:bookmarkStart w:id="63" w:name="_Toc82180732"/>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61"/>
      <w:bookmarkEnd w:id="62"/>
      <w:bookmarkEnd w:id="63"/>
    </w:p>
    <w:p>
      <w:pPr>
        <w:spacing w:line="600" w:lineRule="exact"/>
        <w:ind w:firstLine="640"/>
        <w:outlineLvl w:val="2"/>
        <w:rPr>
          <w:rFonts w:ascii="仿宋" w:hAnsi="仿宋" w:eastAsia="仿宋"/>
          <w:b/>
          <w:color w:val="000000"/>
          <w:sz w:val="32"/>
          <w:szCs w:val="32"/>
        </w:rPr>
      </w:pPr>
      <w:bookmarkStart w:id="64" w:name="_Toc82180733"/>
      <w:bookmarkStart w:id="65" w:name="_Toc15377216"/>
      <w:r>
        <w:rPr>
          <w:rFonts w:hint="eastAsia" w:ascii="仿宋" w:hAnsi="仿宋" w:eastAsia="仿宋"/>
          <w:b/>
          <w:color w:val="000000"/>
          <w:sz w:val="32"/>
          <w:szCs w:val="32"/>
        </w:rPr>
        <w:t>（一）“三公”经费财政拨款支出决算总体情况说明</w:t>
      </w:r>
      <w:bookmarkEnd w:id="64"/>
      <w:bookmarkEnd w:id="6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2020年“三公”经费财政拨款支出决算为0.65万元，完成预算92.85</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，决算数小于预算数的主要原因是合理控制公务接待费用。</w:t>
      </w:r>
    </w:p>
    <w:p>
      <w:pPr>
        <w:spacing w:line="600" w:lineRule="exact"/>
        <w:ind w:firstLine="640"/>
        <w:outlineLvl w:val="2"/>
        <w:rPr>
          <w:rFonts w:ascii="仿宋" w:hAnsi="仿宋" w:eastAsia="仿宋"/>
          <w:b/>
          <w:color w:val="000000"/>
          <w:sz w:val="32"/>
          <w:szCs w:val="32"/>
        </w:rPr>
      </w:pPr>
      <w:bookmarkStart w:id="66" w:name="_Toc15377217"/>
      <w:bookmarkStart w:id="67" w:name="_Toc82180734"/>
      <w:r>
        <w:rPr>
          <w:rFonts w:hint="eastAsia" w:ascii="仿宋" w:hAnsi="仿宋" w:eastAsia="仿宋"/>
          <w:b/>
          <w:color w:val="000000"/>
          <w:sz w:val="32"/>
          <w:szCs w:val="32"/>
        </w:rPr>
        <w:t>（二）“三公”经费财政拨款支出决算具体情况说明</w:t>
      </w:r>
      <w:bookmarkEnd w:id="66"/>
      <w:bookmarkEnd w:id="67"/>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2020年“三公”经费财政拨款支出决算中，因公出国（境）费支出决算0万元，占0%；公务用车购置及运行维护费支出决算0万元，占0%；公务接待费支出决算0.65万元，占100</w:t>
      </w:r>
      <w:r>
        <w:rPr>
          <w:rFonts w:ascii="仿宋" w:hAnsi="仿宋" w:eastAsia="仿宋"/>
          <w:color w:val="000000"/>
          <w:sz w:val="32"/>
          <w:szCs w:val="32"/>
        </w:rPr>
        <w:t>%</w:t>
      </w:r>
      <w:r>
        <w:rPr>
          <w:rFonts w:hint="eastAsia" w:ascii="仿宋" w:hAnsi="仿宋" w:eastAsia="仿宋"/>
          <w:color w:val="000000"/>
          <w:sz w:val="32"/>
          <w:szCs w:val="32"/>
        </w:rPr>
        <w:t>。具体情况如下：</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428625</wp:posOffset>
            </wp:positionH>
            <wp:positionV relativeFrom="paragraph">
              <wp:posOffset>19050</wp:posOffset>
            </wp:positionV>
            <wp:extent cx="4572000" cy="2571750"/>
            <wp:effectExtent l="19050" t="0" r="19050" b="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全年安排因公出国（境）团组0次，出国（境）0人。因公出国（境）支出决算比2019年增加0万元，增长0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公务用车购置及运行维护费支出决算比2019年增加0万元，增长0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截至2020年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pPr>
        <w:spacing w:line="600" w:lineRule="exact"/>
        <w:ind w:firstLine="640"/>
        <w:rPr>
          <w:rFonts w:ascii="仿宋" w:hAnsi="仿宋" w:eastAsia="仿宋"/>
          <w:color w:val="FF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0.65万元，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公务接待费支出决算比2019年增加0.19万元，增长41.3</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hAnsi="仿宋" w:eastAsia="仿宋_GB2312"/>
          <w:sz w:val="30"/>
          <w:szCs w:val="30"/>
        </w:rPr>
        <w:t>主要原因是2020年建立天府科技云服务中心调研、建立、验收等工作接待费用增加；预算为7000元，完成预算92.88%，年初预算为2000元，因天府科技云服务中心调研、建立、验收等接待费用增加，进行了中期调整，将年初预算2000元调整为7000元。</w:t>
      </w:r>
    </w:p>
    <w:p>
      <w:pPr>
        <w:spacing w:line="600" w:lineRule="exact"/>
        <w:ind w:firstLine="640"/>
        <w:rPr>
          <w:rFonts w:ascii="仿宋_GB2312" w:eastAsia="仿宋_GB2312"/>
          <w:color w:val="000000" w:themeColor="text1"/>
          <w:sz w:val="32"/>
          <w:szCs w:val="32"/>
        </w:rPr>
      </w:pPr>
      <w:r>
        <w:rPr>
          <w:rFonts w:hint="eastAsia" w:ascii="仿宋_GB2312" w:eastAsia="仿宋_GB2312"/>
          <w:b/>
          <w:color w:val="000000"/>
          <w:sz w:val="32"/>
          <w:szCs w:val="32"/>
        </w:rPr>
        <w:t>国内公务接待支出0.65万元</w:t>
      </w:r>
      <w:r>
        <w:rPr>
          <w:rFonts w:hint="eastAsia" w:ascii="仿宋_GB2312" w:eastAsia="仿宋_GB2312"/>
          <w:color w:val="000000" w:themeColor="text1"/>
          <w:sz w:val="32"/>
          <w:szCs w:val="32"/>
        </w:rPr>
        <w:t>，主要用于执行公务、开展业务活动开支。国内公务接待8批次，61人次（不包括陪同人员），共计支出0.65万元，具体内容包括：市科协调研“天府科技云推进情况”2次接待费2520元；市科协验收“天府科技云”工作接待费1390元；市科协开展2020年全民科学素质抽样调查工作接待费800元；市科协到井研推进“青少年科技创新大赛”工作2次接待费870元；市科协赴井研推进院士专家工作站工作接待费740元；市老科协赴井研调研调研接待费270元。</w:t>
      </w:r>
    </w:p>
    <w:p>
      <w:pPr>
        <w:spacing w:line="600" w:lineRule="exact"/>
        <w:ind w:firstLine="642"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r>
        <w:rPr>
          <w:rFonts w:hint="eastAsia" w:ascii="仿宋_GB2312" w:hAnsi="仿宋" w:eastAsia="仿宋_GB2312"/>
          <w:sz w:val="30"/>
          <w:szCs w:val="30"/>
        </w:rPr>
        <w:t>。</w:t>
      </w:r>
    </w:p>
    <w:p>
      <w:pPr>
        <w:spacing w:line="600" w:lineRule="exact"/>
        <w:ind w:firstLine="640"/>
        <w:outlineLvl w:val="1"/>
        <w:rPr>
          <w:rStyle w:val="28"/>
          <w:rFonts w:ascii="黑体" w:hAnsi="黑体" w:eastAsia="黑体"/>
        </w:rPr>
      </w:pPr>
      <w:bookmarkStart w:id="68" w:name="_Toc82180735"/>
      <w:bookmarkStart w:id="69" w:name="_Toc15377218"/>
      <w:bookmarkStart w:id="70" w:name="_Toc15396610"/>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68"/>
      <w:bookmarkEnd w:id="69"/>
      <w:bookmarkEnd w:id="70"/>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2020年政府性基金预算拨款支出0万元。</w:t>
      </w:r>
    </w:p>
    <w:p>
      <w:pPr>
        <w:numPr>
          <w:ilvl w:val="0"/>
          <w:numId w:val="2"/>
        </w:numPr>
        <w:spacing w:line="600" w:lineRule="exact"/>
        <w:ind w:firstLine="640"/>
        <w:outlineLvl w:val="1"/>
        <w:rPr>
          <w:rStyle w:val="28"/>
          <w:rFonts w:ascii="黑体" w:hAnsi="黑体" w:eastAsia="黑体"/>
          <w:b w:val="0"/>
        </w:rPr>
      </w:pPr>
      <w:bookmarkStart w:id="71" w:name="_Toc15396611"/>
      <w:bookmarkStart w:id="72" w:name="_Toc15377219"/>
      <w:bookmarkStart w:id="73" w:name="_Toc82180736"/>
      <w:r>
        <w:rPr>
          <w:rStyle w:val="28"/>
          <w:rFonts w:hint="eastAsia" w:ascii="黑体" w:hAnsi="黑体" w:eastAsia="黑体"/>
          <w:b w:val="0"/>
        </w:rPr>
        <w:t>国有资本经营预算支出决算情况说明</w:t>
      </w:r>
      <w:bookmarkEnd w:id="71"/>
      <w:bookmarkEnd w:id="72"/>
      <w:bookmarkEnd w:id="73"/>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2020年国有资本经营预算拨款支出0万元。</w:t>
      </w:r>
    </w:p>
    <w:p>
      <w:pPr>
        <w:spacing w:line="600" w:lineRule="exact"/>
        <w:ind w:firstLine="800" w:firstLineChars="250"/>
        <w:outlineLvl w:val="1"/>
        <w:rPr>
          <w:rStyle w:val="28"/>
          <w:rFonts w:ascii="黑体" w:hAnsi="黑体" w:eastAsia="黑体"/>
        </w:rPr>
      </w:pPr>
      <w:bookmarkStart w:id="74" w:name="_Toc82180737"/>
      <w:bookmarkStart w:id="75" w:name="_Toc15396612"/>
      <w:bookmarkStart w:id="76" w:name="_Toc15377221"/>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74"/>
      <w:bookmarkEnd w:id="75"/>
      <w:bookmarkEnd w:id="76"/>
    </w:p>
    <w:p>
      <w:pPr>
        <w:spacing w:line="600" w:lineRule="exact"/>
        <w:ind w:firstLine="642" w:firstLineChars="200"/>
        <w:outlineLvl w:val="2"/>
        <w:rPr>
          <w:rFonts w:ascii="仿宋" w:hAnsi="仿宋" w:eastAsia="仿宋"/>
          <w:color w:val="000000"/>
          <w:sz w:val="32"/>
          <w:szCs w:val="32"/>
        </w:rPr>
      </w:pPr>
      <w:bookmarkStart w:id="77" w:name="_Toc82180738"/>
      <w:bookmarkStart w:id="78" w:name="_Toc15377222"/>
      <w:r>
        <w:rPr>
          <w:rFonts w:hint="eastAsia" w:ascii="仿宋" w:hAnsi="仿宋" w:eastAsia="仿宋"/>
          <w:b/>
          <w:color w:val="000000"/>
          <w:sz w:val="32"/>
          <w:szCs w:val="32"/>
        </w:rPr>
        <w:t>（一）机关运行经费支出情况</w:t>
      </w:r>
      <w:bookmarkEnd w:id="77"/>
      <w:bookmarkEnd w:id="78"/>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2020年，井研县科学技术协会机关运行经费支出90.39万元，比2019年减少53.32万元，下降37.36</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hAnsi="仿宋" w:eastAsia="仿宋_GB2312"/>
          <w:sz w:val="30"/>
          <w:szCs w:val="30"/>
        </w:rPr>
        <w:t>2019年有年初结转30万元，2020年有年末结转30万元</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79" w:name="_Toc82180739"/>
      <w:bookmarkStart w:id="80" w:name="_Toc15377223"/>
      <w:r>
        <w:rPr>
          <w:rFonts w:hint="eastAsia" w:ascii="仿宋" w:hAnsi="仿宋" w:eastAsia="仿宋"/>
          <w:b/>
          <w:color w:val="000000"/>
          <w:sz w:val="32"/>
          <w:szCs w:val="32"/>
        </w:rPr>
        <w:t>（二）政府采购支出情况</w:t>
      </w:r>
      <w:bookmarkEnd w:id="79"/>
      <w:bookmarkEnd w:id="80"/>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2020年，井研县科学技术协会政府采购支出总额0万元，其中：政府采购货物支出0万元、政府采购工程支出0万元、政府采购服务支出0万元。</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81" w:name="_Toc82180740"/>
      <w:bookmarkStart w:id="82" w:name="_Toc15377224"/>
      <w:r>
        <w:rPr>
          <w:rFonts w:hint="eastAsia" w:ascii="仿宋" w:hAnsi="仿宋" w:eastAsia="仿宋"/>
          <w:b/>
          <w:color w:val="000000"/>
          <w:sz w:val="32"/>
          <w:szCs w:val="32"/>
        </w:rPr>
        <w:t>（三）国有资产占有使用情况</w:t>
      </w:r>
      <w:bookmarkEnd w:id="81"/>
      <w:bookmarkEnd w:id="8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截至2020年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日，井研县科学技术协会共有车辆0辆。单价50万元以上通用设备0台（套），单价400万元以上专用设备0台（套）。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83" w:name="_Toc82180741"/>
      <w:r>
        <w:rPr>
          <w:rFonts w:hint="eastAsia" w:ascii="仿宋" w:hAnsi="仿宋" w:eastAsia="仿宋"/>
          <w:b/>
          <w:color w:val="000000"/>
          <w:sz w:val="32"/>
          <w:szCs w:val="32"/>
        </w:rPr>
        <w:t>（四）预算绩效管理情况。</w:t>
      </w:r>
      <w:bookmarkEnd w:id="83"/>
    </w:p>
    <w:p>
      <w:pPr>
        <w:spacing w:line="580" w:lineRule="exact"/>
        <w:ind w:firstLine="640" w:firstLineChars="200"/>
        <w:rPr>
          <w:rFonts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lang w:val="zh-CN"/>
        </w:rPr>
        <w:t>我单位领导高度重视预算绩效管理情况，成立了以主席为组长的预算绩效管理工作领导小组，部署按通知要求开展财政预算绩效管理，全面、客观的完成2020年度预算绩效管理。</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我单位无项目绩效。</w:t>
      </w: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本部门按要求对2020年部门整体支出绩效评价情况开展自评，《井研县科学技术协会部门2020年部门整体支出绩效评价报告》见附件（附件1）。</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2"/>
          <w:rFonts w:ascii="黑体" w:hAnsi="黑体" w:eastAsia="黑体"/>
          <w:b w:val="0"/>
        </w:rPr>
      </w:pPr>
      <w:bookmarkStart w:id="84" w:name="_Toc82180742"/>
      <w:bookmarkStart w:id="85" w:name="_Toc15396613"/>
      <w:bookmarkStart w:id="86" w:name="_Toc15377225"/>
      <w:r>
        <w:rPr>
          <w:rFonts w:hint="eastAsia" w:ascii="黑体" w:hAnsi="黑体" w:eastAsia="黑体"/>
          <w:color w:val="000000"/>
          <w:sz w:val="44"/>
          <w:szCs w:val="44"/>
        </w:rPr>
        <w:t>名</w:t>
      </w:r>
      <w:r>
        <w:rPr>
          <w:rStyle w:val="22"/>
          <w:rFonts w:hint="eastAsia" w:ascii="黑体" w:hAnsi="黑体" w:eastAsia="黑体"/>
          <w:b w:val="0"/>
        </w:rPr>
        <w:t>词解释</w:t>
      </w:r>
      <w:bookmarkEnd w:id="84"/>
      <w:bookmarkEnd w:id="85"/>
      <w:bookmarkEnd w:id="86"/>
    </w:p>
    <w:p>
      <w:pPr>
        <w:spacing w:line="600" w:lineRule="exact"/>
        <w:jc w:val="left"/>
        <w:rPr>
          <w:rFonts w:ascii="宋体"/>
          <w:b/>
          <w:color w:val="000000"/>
          <w:sz w:val="44"/>
          <w:szCs w:val="44"/>
        </w:rPr>
      </w:pPr>
    </w:p>
    <w:p>
      <w:pPr>
        <w:pStyle w:val="1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其他收入：指单位取得的除上述收入以外的各项收入。主要是市级部门给予的补助等。</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3、年末结转和结余：指单位按有关规定结转到下年或以后年度继续使用的资金。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olor w:val="000000"/>
          <w:sz w:val="32"/>
          <w:szCs w:val="32"/>
        </w:rPr>
        <w:t>科学技术普及：指反映科学技术普及方面的支出。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（1）科学技术（类）科学技术普及（款）机构运行（项）：指</w:t>
      </w:r>
      <w:r>
        <w:rPr>
          <w:rFonts w:hint="eastAsia" w:ascii="仿宋" w:hAnsi="仿宋" w:eastAsia="仿宋"/>
          <w:color w:val="000000" w:themeColor="text1"/>
          <w:sz w:val="32"/>
          <w:szCs w:val="32"/>
        </w:rPr>
        <w:t>反映单位运行和职工福利方面的支出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（2）科学技术（类）科学技术普及（款）科普活动（项）：指反映用于开展科普活动的支出。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（3）科学技术（类）科学技术普及（款）青少年科技活动（项）：指反映开展青少年科技活动的支出。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社会保障和就业（类）行政事业单位养老支出（款）机关事业单位基本养老保险缴费支出（项）：指</w:t>
      </w:r>
      <w:r>
        <w:rPr>
          <w:rFonts w:hint="eastAsia" w:ascii="仿宋" w:hAnsi="仿宋" w:eastAsia="仿宋"/>
          <w:color w:val="000000" w:themeColor="text1"/>
          <w:sz w:val="32"/>
          <w:szCs w:val="32"/>
        </w:rPr>
        <w:t>反映机关单位实施养老保险制度由单位缴纳的基本养老保险费支出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医疗卫生与计划生育（类）行政事业单位医疗（款）事业单位医疗（项）：</w:t>
      </w:r>
      <w:r>
        <w:rPr>
          <w:rFonts w:hint="eastAsia" w:ascii="仿宋" w:hAnsi="仿宋" w:eastAsia="仿宋"/>
          <w:color w:val="000000" w:themeColor="text1"/>
          <w:sz w:val="32"/>
          <w:szCs w:val="32"/>
        </w:rPr>
        <w:t>指反映财政部门安排的事业单位基本医疗保险缴费经费</w:t>
      </w:r>
      <w:r>
        <w:rPr>
          <w:rFonts w:hint="eastAsia" w:ascii="仿宋_GB2312" w:eastAsia="仿宋_GB2312"/>
          <w:color w:val="000000"/>
          <w:sz w:val="32"/>
          <w:szCs w:val="32"/>
        </w:rPr>
        <w:t>。</w:t>
      </w:r>
    </w:p>
    <w:p>
      <w:pPr>
        <w:ind w:firstLine="640" w:firstLineChars="200"/>
        <w:rPr>
          <w:rFonts w:ascii="仿宋" w:hAnsi="仿宋" w:eastAsia="仿宋"/>
          <w:color w:val="000000" w:themeColor="text1"/>
          <w:sz w:val="32"/>
          <w:szCs w:val="32"/>
        </w:rPr>
      </w:pPr>
      <w:r>
        <w:rPr>
          <w:rFonts w:hint="eastAsia" w:ascii="仿宋_GB2312" w:eastAsia="仿宋_GB2312"/>
          <w:color w:val="000000"/>
          <w:sz w:val="32"/>
          <w:szCs w:val="32"/>
        </w:rPr>
        <w:t>7.住房保障（类）住房改革支出（款）住房公积金（项）：</w:t>
      </w:r>
      <w:r>
        <w:rPr>
          <w:rFonts w:hint="eastAsia" w:ascii="仿宋" w:hAnsi="仿宋" w:eastAsia="仿宋"/>
          <w:color w:val="000000" w:themeColor="text1"/>
          <w:sz w:val="32"/>
          <w:szCs w:val="32"/>
        </w:rPr>
        <w:t>指反映行政事业单位按人力资源和社会保障部、财政部规定的基本工资和津贴补贴以及规定比例为职工缴纳的住房公积金。</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8.基本支出：指为保障机构正常运转、完成日常工作任务而发生的人员支出和公用支出。</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9.项目支出：指在基本支出之外为完成特定行政任务和事业发展目标所发生的支出。 </w:t>
      </w:r>
    </w:p>
    <w:p>
      <w:pPr>
        <w:pStyle w:val="16"/>
        <w:spacing w:line="500" w:lineRule="exact"/>
        <w:ind w:firstLine="640" w:firstLineChars="200"/>
        <w:rPr>
          <w:rFonts w:hAnsi="仿宋" w:cs="Times New Roman"/>
          <w:color w:val="000000" w:themeColor="text1"/>
          <w:kern w:val="2"/>
          <w:sz w:val="32"/>
          <w:szCs w:val="32"/>
        </w:rPr>
      </w:pPr>
      <w:r>
        <w:rPr>
          <w:rFonts w:hint="eastAsia" w:hAnsi="仿宋" w:cs="Times New Roman"/>
          <w:color w:val="000000" w:themeColor="text1"/>
          <w:kern w:val="2"/>
          <w:sz w:val="32"/>
          <w:szCs w:val="32"/>
        </w:rPr>
        <w:t>10.“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6"/>
        <w:spacing w:line="500" w:lineRule="exact"/>
        <w:ind w:firstLine="640" w:firstLineChars="200"/>
        <w:rPr>
          <w:rFonts w:hAnsi="仿宋" w:cs="Times New Roman"/>
          <w:color w:val="000000" w:themeColor="text1"/>
          <w:kern w:val="2"/>
          <w:sz w:val="32"/>
          <w:szCs w:val="32"/>
        </w:rPr>
      </w:pPr>
      <w:r>
        <w:rPr>
          <w:rFonts w:hint="eastAsia" w:hAnsi="仿宋" w:cs="Times New Roman"/>
          <w:color w:val="000000" w:themeColor="text1"/>
          <w:kern w:val="2"/>
          <w:sz w:val="32"/>
          <w:szCs w:val="32"/>
        </w:rPr>
        <w:t>11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12.结余分配：指事业单位按规定提取的职工福利基金、事业基金和缴纳的所得税，以及建设单位按规定应交回的基本建设竣工项目结余资金。</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13.年末结转和结余：指本年度或以前年度预算安排、因客观条件发生变化无法按原计划实施，需延迟到以后年度按有关规定继续使用的资金。</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14.基本支出：指为保障机构正常运转、完成日常工作任务而发生的人员支出和公用支出。</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15.项目支出：指在基本支出之外为完成特定行政任务和事业发展目标所发生的支出。 </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16.经营支出：指事业单位在专业业务活动及其辅助活动之外开展非独立核算经营活动发生的支出。</w:t>
      </w:r>
    </w:p>
    <w:p>
      <w:pPr>
        <w:pStyle w:val="16"/>
        <w:spacing w:line="500" w:lineRule="exact"/>
        <w:ind w:firstLine="640" w:firstLineChars="200"/>
        <w:rPr>
          <w:rFonts w:hAnsi="仿宋" w:cs="Times New Roman"/>
          <w:color w:val="000000" w:themeColor="text1"/>
          <w:kern w:val="2"/>
          <w:sz w:val="32"/>
          <w:szCs w:val="32"/>
        </w:rPr>
      </w:pPr>
      <w:r>
        <w:rPr>
          <w:rFonts w:hint="eastAsia" w:hAnsi="仿宋" w:cs="Times New Roman"/>
          <w:color w:val="000000" w:themeColor="text1"/>
          <w:kern w:val="2"/>
          <w:sz w:val="32"/>
          <w:szCs w:val="32"/>
        </w:rPr>
        <w:t>17.“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6"/>
        <w:spacing w:line="500" w:lineRule="exact"/>
        <w:ind w:firstLine="640" w:firstLineChars="200"/>
        <w:rPr>
          <w:rFonts w:hAnsi="仿宋" w:cs="Times New Roman"/>
          <w:color w:val="000000" w:themeColor="text1"/>
          <w:kern w:val="2"/>
          <w:sz w:val="32"/>
          <w:szCs w:val="32"/>
        </w:rPr>
      </w:pPr>
      <w:r>
        <w:rPr>
          <w:rFonts w:hint="eastAsia" w:hAnsi="仿宋" w:cs="Times New Roman"/>
          <w:color w:val="000000" w:themeColor="text1"/>
          <w:kern w:val="2"/>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2"/>
          <w:rFonts w:ascii="黑体" w:hAnsi="黑体" w:eastAsia="黑体"/>
          <w:b w:val="0"/>
        </w:rPr>
      </w:pPr>
      <w:bookmarkStart w:id="87" w:name="_Toc15377226"/>
      <w:r>
        <w:rPr>
          <w:rFonts w:ascii="宋体"/>
          <w:b/>
          <w:color w:val="000000"/>
          <w:sz w:val="44"/>
          <w:szCs w:val="44"/>
        </w:rPr>
        <w:br w:type="page"/>
      </w:r>
      <w:bookmarkStart w:id="88" w:name="_Toc82180743"/>
      <w:bookmarkStart w:id="89" w:name="_Toc15396614"/>
      <w:r>
        <w:rPr>
          <w:rFonts w:hint="eastAsia" w:ascii="黑体" w:hAnsi="黑体" w:eastAsia="黑体"/>
          <w:color w:val="000000"/>
          <w:sz w:val="44"/>
          <w:szCs w:val="44"/>
        </w:rPr>
        <w:t>第</w:t>
      </w:r>
      <w:r>
        <w:rPr>
          <w:rStyle w:val="22"/>
          <w:rFonts w:hint="eastAsia" w:ascii="黑体" w:hAnsi="黑体" w:eastAsia="黑体"/>
          <w:b w:val="0"/>
        </w:rPr>
        <w:t>四部分 附件</w:t>
      </w:r>
      <w:bookmarkEnd w:id="88"/>
      <w:bookmarkEnd w:id="89"/>
    </w:p>
    <w:p>
      <w:pPr>
        <w:spacing w:line="600" w:lineRule="exact"/>
        <w:jc w:val="left"/>
        <w:outlineLvl w:val="0"/>
        <w:rPr>
          <w:rFonts w:ascii="方正小标宋简体" w:hAnsi="方正小标宋简体" w:eastAsia="方正小标宋简体" w:cs="方正小标宋简体"/>
          <w:sz w:val="32"/>
          <w:szCs w:val="32"/>
        </w:rPr>
      </w:pPr>
      <w:bookmarkStart w:id="90" w:name="_Toc82180744"/>
      <w:r>
        <w:rPr>
          <w:rFonts w:hint="eastAsia" w:ascii="黑体" w:hAnsi="黑体" w:eastAsia="黑体" w:cs="黑体"/>
          <w:sz w:val="32"/>
          <w:szCs w:val="32"/>
        </w:rPr>
        <w:t>附件1</w:t>
      </w:r>
      <w:bookmarkEnd w:id="90"/>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井研县科学技术协会</w:t>
      </w: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2020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olor w:val="000000" w:themeColor="text1"/>
          <w:sz w:val="32"/>
          <w:szCs w:val="32"/>
        </w:rPr>
        <w:t>县科协部门预算1个单位，其中：参公单位1个。</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widowControl/>
        <w:adjustRightInd w:val="0"/>
        <w:snapToGrid w:val="0"/>
        <w:spacing w:line="50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olor w:val="000000" w:themeColor="text1"/>
          <w:sz w:val="32"/>
          <w:szCs w:val="32"/>
        </w:rPr>
        <w:t>井研县科学技术协会,是中国共产党井研县委员会领导下的人民团体，是党和政府联系科学技术工作者的桥梁和纽带，是我县推动科学技术事业发展的重要力量，主要职责有：1.开展学术交流，活跃学术思想，促进学科发展；2.普及科学知识，传播科学思想和科学方法，推广先进技术，开展青少年科技教育活动，提高全县公民科学文化素质；3.反映科技工作者的意见和要求，维护科技工作者的合法权益；4. 举荐人才，表彰奖励优秀科技工作者；5.开展科学论证、咨询服务，提出政策建议，促进科技成果的转化；6.对所属县级学会、协会、研究会进行管理，对乡镇科协和县属厂矿科协进行业务指导；7.承担县委、县政府和市科协交办的其他事项。</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olor w:val="000000" w:themeColor="text1"/>
          <w:sz w:val="32"/>
          <w:szCs w:val="32"/>
        </w:rPr>
        <w:t>县科协总编制4人，其中：参公编制4人。在职人员总数4人，离退休5人。由县财政核定收支、全额补助。</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0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财政资金收入年初预算数781544元，实际划拨903909.09元。其中：</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工资福利支出589075.92元；</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商品服务支出303063.17元；</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对个人和家庭的补助11770元。</w:t>
      </w:r>
    </w:p>
    <w:p>
      <w:pPr>
        <w:widowControl/>
        <w:adjustRightInd w:val="0"/>
        <w:snapToGrid w:val="0"/>
        <w:spacing w:line="50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spacing w:line="500" w:lineRule="exact"/>
        <w:ind w:firstLine="800" w:firstLineChars="250"/>
        <w:rPr>
          <w:rFonts w:ascii="仿宋" w:hAnsi="仿宋" w:eastAsia="仿宋"/>
          <w:color w:val="000000" w:themeColor="text1"/>
          <w:sz w:val="32"/>
          <w:szCs w:val="32"/>
        </w:rPr>
      </w:pPr>
      <w:r>
        <w:rPr>
          <w:rFonts w:hint="eastAsia" w:ascii="仿宋" w:hAnsi="仿宋" w:eastAsia="仿宋"/>
          <w:color w:val="000000" w:themeColor="text1"/>
          <w:sz w:val="32"/>
          <w:szCs w:val="32"/>
        </w:rPr>
        <w:t>2020年度财政资金支出年初预算数781544元，年末决算数903909.09元。其中：</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工资福利支出589075.92元；</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商品服务支出303063.17元；</w:t>
      </w:r>
    </w:p>
    <w:p>
      <w:pPr>
        <w:spacing w:line="5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对个人和家庭的补助11770元。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00" w:lineRule="exact"/>
        <w:ind w:firstLine="640" w:firstLineChars="200"/>
        <w:contextualSpacing/>
        <w:jc w:val="left"/>
        <w:rPr>
          <w:rFonts w:ascii="仿宋_GB2312" w:hAnsi="宋体" w:eastAsia="仿宋_GB2312" w:cs="宋体"/>
          <w:color w:val="FF0000"/>
          <w:kern w:val="0"/>
          <w:sz w:val="32"/>
          <w:szCs w:val="32"/>
          <w:shd w:val="clear" w:color="auto" w:fill="FFFFFF"/>
          <w:lang w:val="zh-CN"/>
        </w:rPr>
      </w:pPr>
      <w:r>
        <w:rPr>
          <w:rFonts w:hint="eastAsia" w:ascii="仿宋" w:hAnsi="仿宋" w:eastAsia="仿宋"/>
          <w:color w:val="000000" w:themeColor="text1"/>
          <w:sz w:val="32"/>
          <w:szCs w:val="32"/>
        </w:rPr>
        <w:t>我们在预算编制中严格执行预算编制的相关规定，按程序编报预算，增强了预算编制的真实性和准确性。严格按照财务制度进行收支管理。无违规记录等情况。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2020年在县委、县政府的正确领导下，经过县科协全体干部职工的共同努力，各项工作卓有成效。</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0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我单位领导高度重视财政支出绩效评价工作，成立了以主席为组长的财政支出绩效自评工作领导小组，部署按通知要求开展财政支出绩效自评工作，全面、客观的完成2020年度财政支出绩效自评工作。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eastAsia="仿宋_GB2312"/>
          <w:sz w:val="32"/>
          <w:szCs w:val="32"/>
          <w:shd w:val="clear" w:color="auto" w:fill="FFFFFF"/>
        </w:rPr>
        <w:t>因部分不可预见的因素造成了资金的增减，所以收支预算不可能完全精准。</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58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val="zh-CN"/>
        </w:rPr>
        <w:t>要按照《预算法》及其实施条例的相关规定，参考上一年的预算执行情况和年度收支预测、部门重点工作等提高预算编制的科学性，避免年中大幅调整。</w:t>
      </w:r>
    </w:p>
    <w:p>
      <w:pPr>
        <w:spacing w:line="580" w:lineRule="exact"/>
        <w:ind w:firstLine="640" w:firstLineChars="200"/>
        <w:rPr>
          <w:rFonts w:ascii="仿宋_GB2312" w:hAnsi="仿宋_GB2312" w:eastAsia="仿宋_GB2312" w:cs="仿宋_GB2312"/>
          <w:sz w:val="32"/>
          <w:szCs w:val="32"/>
        </w:rPr>
      </w:pPr>
    </w:p>
    <w:p>
      <w:pPr>
        <w:widowControl/>
        <w:jc w:val="left"/>
        <w:rPr>
          <w:rStyle w:val="22"/>
          <w:rFonts w:ascii="黑体" w:hAnsi="黑体" w:eastAsia="黑体"/>
          <w:b w:val="0"/>
        </w:rPr>
      </w:pPr>
    </w:p>
    <w:p>
      <w:pPr>
        <w:widowControl/>
        <w:jc w:val="left"/>
        <w:rPr>
          <w:rStyle w:val="22"/>
          <w:rFonts w:ascii="黑体" w:hAnsi="黑体" w:eastAsia="黑体"/>
          <w:b w:val="0"/>
        </w:rPr>
      </w:pPr>
      <w:r>
        <w:rPr>
          <w:rStyle w:val="22"/>
          <w:rFonts w:ascii="黑体" w:hAnsi="黑体" w:eastAsia="黑体"/>
          <w:b w:val="0"/>
        </w:rPr>
        <w:br w:type="page"/>
      </w:r>
    </w:p>
    <w:p>
      <w:pPr>
        <w:spacing w:line="600" w:lineRule="exact"/>
        <w:jc w:val="center"/>
        <w:outlineLvl w:val="0"/>
        <w:rPr>
          <w:rStyle w:val="22"/>
          <w:rFonts w:ascii="黑体" w:hAnsi="黑体" w:eastAsia="黑体"/>
          <w:b w:val="0"/>
        </w:rPr>
      </w:pPr>
    </w:p>
    <w:p>
      <w:pPr>
        <w:spacing w:line="600" w:lineRule="exact"/>
        <w:jc w:val="center"/>
        <w:outlineLvl w:val="0"/>
        <w:rPr>
          <w:rStyle w:val="22"/>
          <w:rFonts w:ascii="黑体" w:hAnsi="黑体" w:eastAsia="黑体"/>
          <w:b w:val="0"/>
        </w:rPr>
      </w:pPr>
      <w:bookmarkStart w:id="91" w:name="_Toc15396618"/>
      <w:bookmarkStart w:id="92" w:name="_Toc82180745"/>
      <w:r>
        <w:rPr>
          <w:rFonts w:hint="eastAsia" w:ascii="黑体" w:hAnsi="黑体" w:eastAsia="黑体"/>
          <w:color w:val="000000"/>
          <w:sz w:val="44"/>
          <w:szCs w:val="44"/>
        </w:rPr>
        <w:t>第</w:t>
      </w:r>
      <w:r>
        <w:rPr>
          <w:rStyle w:val="22"/>
          <w:rFonts w:hint="eastAsia" w:ascii="黑体" w:hAnsi="黑体" w:eastAsia="黑体"/>
          <w:b w:val="0"/>
        </w:rPr>
        <w:t>五部分 附表</w:t>
      </w:r>
      <w:bookmarkEnd w:id="87"/>
      <w:bookmarkEnd w:id="91"/>
      <w:bookmarkEnd w:id="92"/>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93" w:name="_Toc15396619"/>
      <w:bookmarkStart w:id="94" w:name="_Toc82180746"/>
      <w:r>
        <w:rPr>
          <w:rFonts w:hint="eastAsia" w:ascii="仿宋" w:hAnsi="仿宋" w:eastAsia="仿宋"/>
          <w:b w:val="0"/>
          <w:color w:val="000000"/>
        </w:rPr>
        <w:t>一、收</w:t>
      </w:r>
      <w:r>
        <w:rPr>
          <w:rStyle w:val="28"/>
          <w:rFonts w:hint="eastAsia" w:ascii="仿宋" w:hAnsi="仿宋" w:eastAsia="仿宋"/>
          <w:b w:val="0"/>
          <w:bCs w:val="0"/>
        </w:rPr>
        <w:t>入支出决算总表</w:t>
      </w:r>
      <w:bookmarkEnd w:id="93"/>
      <w:bookmarkEnd w:id="94"/>
    </w:p>
    <w:p>
      <w:pPr>
        <w:pStyle w:val="3"/>
        <w:rPr>
          <w:rFonts w:ascii="仿宋" w:hAnsi="仿宋" w:eastAsia="仿宋"/>
          <w:color w:val="000000"/>
        </w:rPr>
      </w:pPr>
      <w:bookmarkStart w:id="95" w:name="_Toc15396620"/>
      <w:bookmarkStart w:id="96" w:name="_Toc82180747"/>
      <w:r>
        <w:rPr>
          <w:rFonts w:hint="eastAsia" w:ascii="仿宋" w:hAnsi="仿宋" w:eastAsia="仿宋"/>
          <w:b w:val="0"/>
          <w:color w:val="000000"/>
        </w:rPr>
        <w:t>二、收</w:t>
      </w:r>
      <w:r>
        <w:rPr>
          <w:rStyle w:val="28"/>
          <w:rFonts w:hint="eastAsia" w:ascii="仿宋" w:hAnsi="仿宋" w:eastAsia="仿宋"/>
          <w:b w:val="0"/>
          <w:bCs w:val="0"/>
        </w:rPr>
        <w:t>入决算表</w:t>
      </w:r>
      <w:bookmarkEnd w:id="95"/>
      <w:bookmarkEnd w:id="96"/>
    </w:p>
    <w:p>
      <w:pPr>
        <w:pStyle w:val="3"/>
        <w:rPr>
          <w:rFonts w:ascii="仿宋" w:hAnsi="仿宋" w:eastAsia="仿宋"/>
          <w:color w:val="000000"/>
        </w:rPr>
      </w:pPr>
      <w:bookmarkStart w:id="97" w:name="_Toc15396621"/>
      <w:bookmarkStart w:id="98" w:name="_Toc82180748"/>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97"/>
      <w:bookmarkEnd w:id="98"/>
    </w:p>
    <w:p>
      <w:pPr>
        <w:pStyle w:val="3"/>
        <w:rPr>
          <w:rFonts w:ascii="仿宋" w:hAnsi="仿宋" w:eastAsia="仿宋"/>
          <w:b w:val="0"/>
          <w:color w:val="000000"/>
        </w:rPr>
      </w:pPr>
      <w:bookmarkStart w:id="99" w:name="_Toc15396622"/>
      <w:bookmarkStart w:id="100" w:name="_Toc82180749"/>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99"/>
      <w:bookmarkEnd w:id="100"/>
    </w:p>
    <w:p>
      <w:pPr>
        <w:pStyle w:val="3"/>
        <w:rPr>
          <w:rStyle w:val="28"/>
          <w:rFonts w:ascii="仿宋" w:hAnsi="仿宋" w:eastAsia="仿宋"/>
          <w:b w:val="0"/>
          <w:bCs w:val="0"/>
        </w:rPr>
      </w:pPr>
      <w:bookmarkStart w:id="101" w:name="_Toc82180750"/>
      <w:bookmarkStart w:id="102"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101"/>
      <w:bookmarkEnd w:id="102"/>
      <w:bookmarkStart w:id="103" w:name="_Toc15396624"/>
    </w:p>
    <w:p>
      <w:pPr>
        <w:pStyle w:val="3"/>
        <w:rPr>
          <w:rFonts w:ascii="仿宋" w:hAnsi="仿宋" w:eastAsia="仿宋"/>
          <w:color w:val="000000"/>
        </w:rPr>
      </w:pPr>
      <w:bookmarkStart w:id="104" w:name="_Toc82180751"/>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103"/>
      <w:bookmarkEnd w:id="104"/>
    </w:p>
    <w:p>
      <w:pPr>
        <w:pStyle w:val="3"/>
        <w:rPr>
          <w:rFonts w:ascii="仿宋" w:hAnsi="仿宋" w:eastAsia="仿宋"/>
          <w:color w:val="000000"/>
        </w:rPr>
      </w:pPr>
      <w:bookmarkStart w:id="105" w:name="_Toc15396625"/>
      <w:bookmarkStart w:id="106" w:name="_Toc82180752"/>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105"/>
      <w:bookmarkEnd w:id="106"/>
    </w:p>
    <w:p>
      <w:pPr>
        <w:pStyle w:val="3"/>
        <w:rPr>
          <w:rFonts w:ascii="仿宋" w:hAnsi="仿宋" w:eastAsia="仿宋"/>
          <w:color w:val="000000"/>
        </w:rPr>
      </w:pPr>
      <w:bookmarkStart w:id="107" w:name="_Toc15396626"/>
      <w:bookmarkStart w:id="108" w:name="_Toc82180753"/>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107"/>
      <w:bookmarkEnd w:id="108"/>
    </w:p>
    <w:p>
      <w:pPr>
        <w:pStyle w:val="3"/>
        <w:rPr>
          <w:rFonts w:ascii="仿宋" w:hAnsi="仿宋" w:eastAsia="仿宋"/>
          <w:color w:val="000000"/>
        </w:rPr>
      </w:pPr>
      <w:bookmarkStart w:id="109" w:name="_Toc15396627"/>
      <w:bookmarkStart w:id="110" w:name="_Toc82180754"/>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109"/>
      <w:bookmarkEnd w:id="110"/>
    </w:p>
    <w:p>
      <w:pPr>
        <w:pStyle w:val="3"/>
        <w:rPr>
          <w:rFonts w:ascii="仿宋" w:hAnsi="仿宋" w:eastAsia="仿宋"/>
          <w:color w:val="000000"/>
        </w:rPr>
      </w:pPr>
      <w:bookmarkStart w:id="111" w:name="_Toc82180755"/>
      <w:bookmarkStart w:id="112"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111"/>
      <w:bookmarkEnd w:id="112"/>
    </w:p>
    <w:p>
      <w:pPr>
        <w:pStyle w:val="3"/>
        <w:rPr>
          <w:rFonts w:ascii="仿宋" w:hAnsi="仿宋" w:eastAsia="仿宋"/>
          <w:color w:val="000000"/>
        </w:rPr>
      </w:pPr>
      <w:bookmarkStart w:id="113" w:name="_Toc82180756"/>
      <w:bookmarkStart w:id="114"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113"/>
      <w:bookmarkEnd w:id="114"/>
    </w:p>
    <w:p>
      <w:pPr>
        <w:pStyle w:val="3"/>
        <w:rPr>
          <w:rFonts w:ascii="仿宋" w:hAnsi="仿宋" w:eastAsia="仿宋"/>
          <w:color w:val="000000"/>
        </w:rPr>
      </w:pPr>
      <w:bookmarkStart w:id="115" w:name="_Toc15396630"/>
      <w:bookmarkStart w:id="116" w:name="_Toc82180757"/>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115"/>
      <w:bookmarkEnd w:id="116"/>
    </w:p>
    <w:p>
      <w:pPr>
        <w:pStyle w:val="3"/>
        <w:rPr>
          <w:rFonts w:ascii="仿宋" w:hAnsi="仿宋" w:eastAsia="仿宋"/>
          <w:color w:val="000000"/>
        </w:rPr>
      </w:pPr>
      <w:bookmarkStart w:id="117" w:name="_Toc82180758"/>
      <w:bookmarkStart w:id="118"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117"/>
      <w:bookmarkEnd w:id="118"/>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A00002EF" w:usb1="4000004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4</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4507B31"/>
    <w:rsid w:val="0000310B"/>
    <w:rsid w:val="000222C6"/>
    <w:rsid w:val="0002549F"/>
    <w:rsid w:val="000468DB"/>
    <w:rsid w:val="0006487A"/>
    <w:rsid w:val="00065F8F"/>
    <w:rsid w:val="00070A43"/>
    <w:rsid w:val="00071103"/>
    <w:rsid w:val="00075A55"/>
    <w:rsid w:val="000768F2"/>
    <w:rsid w:val="000847C1"/>
    <w:rsid w:val="0009184B"/>
    <w:rsid w:val="00094236"/>
    <w:rsid w:val="0009593C"/>
    <w:rsid w:val="00097322"/>
    <w:rsid w:val="000A3902"/>
    <w:rsid w:val="000A6A92"/>
    <w:rsid w:val="000B047F"/>
    <w:rsid w:val="000B5923"/>
    <w:rsid w:val="000B5A48"/>
    <w:rsid w:val="000B6FF3"/>
    <w:rsid w:val="000C3467"/>
    <w:rsid w:val="000C3CA6"/>
    <w:rsid w:val="000D1267"/>
    <w:rsid w:val="000D1D50"/>
    <w:rsid w:val="000D5782"/>
    <w:rsid w:val="000E6613"/>
    <w:rsid w:val="000E7119"/>
    <w:rsid w:val="00114E9B"/>
    <w:rsid w:val="00120939"/>
    <w:rsid w:val="00136C35"/>
    <w:rsid w:val="00142216"/>
    <w:rsid w:val="00144D6A"/>
    <w:rsid w:val="0014729F"/>
    <w:rsid w:val="00154075"/>
    <w:rsid w:val="00155BA4"/>
    <w:rsid w:val="00157BAB"/>
    <w:rsid w:val="001654D1"/>
    <w:rsid w:val="00174518"/>
    <w:rsid w:val="0017779A"/>
    <w:rsid w:val="0018106D"/>
    <w:rsid w:val="001821AB"/>
    <w:rsid w:val="001877A7"/>
    <w:rsid w:val="00191536"/>
    <w:rsid w:val="00196687"/>
    <w:rsid w:val="001B1E1E"/>
    <w:rsid w:val="001C0962"/>
    <w:rsid w:val="001D7531"/>
    <w:rsid w:val="001E12EE"/>
    <w:rsid w:val="001E54AE"/>
    <w:rsid w:val="001E737D"/>
    <w:rsid w:val="001F0592"/>
    <w:rsid w:val="001F5778"/>
    <w:rsid w:val="001F7506"/>
    <w:rsid w:val="002006CD"/>
    <w:rsid w:val="00202B36"/>
    <w:rsid w:val="00204B7A"/>
    <w:rsid w:val="00204CDE"/>
    <w:rsid w:val="0021101A"/>
    <w:rsid w:val="00215B61"/>
    <w:rsid w:val="00220536"/>
    <w:rsid w:val="00235629"/>
    <w:rsid w:val="00260C38"/>
    <w:rsid w:val="002616C0"/>
    <w:rsid w:val="00265372"/>
    <w:rsid w:val="002662AA"/>
    <w:rsid w:val="00277DFF"/>
    <w:rsid w:val="00280496"/>
    <w:rsid w:val="00294DC9"/>
    <w:rsid w:val="00295495"/>
    <w:rsid w:val="002A31DE"/>
    <w:rsid w:val="002B2613"/>
    <w:rsid w:val="002B66AB"/>
    <w:rsid w:val="002C6BCF"/>
    <w:rsid w:val="002C7C22"/>
    <w:rsid w:val="002D19B0"/>
    <w:rsid w:val="002D6D05"/>
    <w:rsid w:val="002E6A1B"/>
    <w:rsid w:val="002F1818"/>
    <w:rsid w:val="002F567B"/>
    <w:rsid w:val="003052C7"/>
    <w:rsid w:val="00313E63"/>
    <w:rsid w:val="003216A9"/>
    <w:rsid w:val="00325189"/>
    <w:rsid w:val="00335A74"/>
    <w:rsid w:val="0034404E"/>
    <w:rsid w:val="003632D9"/>
    <w:rsid w:val="0036561B"/>
    <w:rsid w:val="0037013F"/>
    <w:rsid w:val="0037086B"/>
    <w:rsid w:val="00371118"/>
    <w:rsid w:val="00380C92"/>
    <w:rsid w:val="003A484F"/>
    <w:rsid w:val="003A4883"/>
    <w:rsid w:val="003A59F6"/>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0A50"/>
    <w:rsid w:val="00434489"/>
    <w:rsid w:val="00437085"/>
    <w:rsid w:val="00443880"/>
    <w:rsid w:val="00445D7D"/>
    <w:rsid w:val="004464F4"/>
    <w:rsid w:val="00446F0B"/>
    <w:rsid w:val="00455999"/>
    <w:rsid w:val="00471401"/>
    <w:rsid w:val="00473F31"/>
    <w:rsid w:val="0048263A"/>
    <w:rsid w:val="00487E5D"/>
    <w:rsid w:val="004A711F"/>
    <w:rsid w:val="004B199D"/>
    <w:rsid w:val="004B4690"/>
    <w:rsid w:val="004B55B0"/>
    <w:rsid w:val="004D7F76"/>
    <w:rsid w:val="004E0A2D"/>
    <w:rsid w:val="004E0E9D"/>
    <w:rsid w:val="004E206B"/>
    <w:rsid w:val="004E6DF7"/>
    <w:rsid w:val="004F0FBD"/>
    <w:rsid w:val="004F403E"/>
    <w:rsid w:val="00505A47"/>
    <w:rsid w:val="00512FDA"/>
    <w:rsid w:val="0051598D"/>
    <w:rsid w:val="00520DA0"/>
    <w:rsid w:val="00531911"/>
    <w:rsid w:val="00532E6F"/>
    <w:rsid w:val="005664BB"/>
    <w:rsid w:val="00566FFA"/>
    <w:rsid w:val="0057481D"/>
    <w:rsid w:val="00575F0B"/>
    <w:rsid w:val="0058486E"/>
    <w:rsid w:val="00585B33"/>
    <w:rsid w:val="0059014D"/>
    <w:rsid w:val="005B5C64"/>
    <w:rsid w:val="005C6BD0"/>
    <w:rsid w:val="005C6C4C"/>
    <w:rsid w:val="005C6C5D"/>
    <w:rsid w:val="005D13FE"/>
    <w:rsid w:val="005D1C8B"/>
    <w:rsid w:val="005D27C5"/>
    <w:rsid w:val="005D468D"/>
    <w:rsid w:val="005D5CED"/>
    <w:rsid w:val="005F1A4C"/>
    <w:rsid w:val="00605688"/>
    <w:rsid w:val="006070AF"/>
    <w:rsid w:val="006072BD"/>
    <w:rsid w:val="00607E6C"/>
    <w:rsid w:val="006101B1"/>
    <w:rsid w:val="00614E44"/>
    <w:rsid w:val="0062270A"/>
    <w:rsid w:val="00622830"/>
    <w:rsid w:val="00623DA0"/>
    <w:rsid w:val="00630AEF"/>
    <w:rsid w:val="006325F8"/>
    <w:rsid w:val="00633463"/>
    <w:rsid w:val="00634C9A"/>
    <w:rsid w:val="006363B2"/>
    <w:rsid w:val="006440E4"/>
    <w:rsid w:val="00657327"/>
    <w:rsid w:val="0066343B"/>
    <w:rsid w:val="00664777"/>
    <w:rsid w:val="006649FF"/>
    <w:rsid w:val="006748A4"/>
    <w:rsid w:val="00676C1D"/>
    <w:rsid w:val="00681A31"/>
    <w:rsid w:val="00683E73"/>
    <w:rsid w:val="006A3141"/>
    <w:rsid w:val="006A5E34"/>
    <w:rsid w:val="006B2422"/>
    <w:rsid w:val="006B2B9A"/>
    <w:rsid w:val="006B378F"/>
    <w:rsid w:val="006C1937"/>
    <w:rsid w:val="006F020C"/>
    <w:rsid w:val="006F0AC9"/>
    <w:rsid w:val="007127B7"/>
    <w:rsid w:val="0071798E"/>
    <w:rsid w:val="00721B02"/>
    <w:rsid w:val="00727533"/>
    <w:rsid w:val="007416B6"/>
    <w:rsid w:val="00746F48"/>
    <w:rsid w:val="0075404D"/>
    <w:rsid w:val="0076182A"/>
    <w:rsid w:val="00765F7E"/>
    <w:rsid w:val="00767142"/>
    <w:rsid w:val="00767B7E"/>
    <w:rsid w:val="00767F06"/>
    <w:rsid w:val="007770C3"/>
    <w:rsid w:val="00777FBC"/>
    <w:rsid w:val="00784D24"/>
    <w:rsid w:val="00784E9E"/>
    <w:rsid w:val="00785FBA"/>
    <w:rsid w:val="00786E4A"/>
    <w:rsid w:val="007875EB"/>
    <w:rsid w:val="0079426B"/>
    <w:rsid w:val="007B29CB"/>
    <w:rsid w:val="007D1682"/>
    <w:rsid w:val="007D312A"/>
    <w:rsid w:val="007D3F19"/>
    <w:rsid w:val="007E23B0"/>
    <w:rsid w:val="007E6893"/>
    <w:rsid w:val="007E7898"/>
    <w:rsid w:val="007F1991"/>
    <w:rsid w:val="007F2C2F"/>
    <w:rsid w:val="007F4656"/>
    <w:rsid w:val="007F55FC"/>
    <w:rsid w:val="007F5665"/>
    <w:rsid w:val="00800112"/>
    <w:rsid w:val="00807781"/>
    <w:rsid w:val="00813348"/>
    <w:rsid w:val="00816B2C"/>
    <w:rsid w:val="00817B2C"/>
    <w:rsid w:val="00824C82"/>
    <w:rsid w:val="008253BB"/>
    <w:rsid w:val="00833962"/>
    <w:rsid w:val="0083706E"/>
    <w:rsid w:val="008408F6"/>
    <w:rsid w:val="008423A5"/>
    <w:rsid w:val="00847382"/>
    <w:rsid w:val="00850625"/>
    <w:rsid w:val="00853718"/>
    <w:rsid w:val="00855221"/>
    <w:rsid w:val="008562CD"/>
    <w:rsid w:val="00860645"/>
    <w:rsid w:val="008624DF"/>
    <w:rsid w:val="008624F3"/>
    <w:rsid w:val="00871F71"/>
    <w:rsid w:val="00872FD8"/>
    <w:rsid w:val="00885AF4"/>
    <w:rsid w:val="008939CD"/>
    <w:rsid w:val="008B768C"/>
    <w:rsid w:val="008C4DB1"/>
    <w:rsid w:val="008C4EAF"/>
    <w:rsid w:val="008C5176"/>
    <w:rsid w:val="008C7FD0"/>
    <w:rsid w:val="008E1DE7"/>
    <w:rsid w:val="008E488F"/>
    <w:rsid w:val="008E707C"/>
    <w:rsid w:val="008F3A79"/>
    <w:rsid w:val="00900B08"/>
    <w:rsid w:val="00902155"/>
    <w:rsid w:val="00902FA3"/>
    <w:rsid w:val="00923564"/>
    <w:rsid w:val="0092392E"/>
    <w:rsid w:val="00925DB1"/>
    <w:rsid w:val="009315F9"/>
    <w:rsid w:val="00933499"/>
    <w:rsid w:val="00935C98"/>
    <w:rsid w:val="00946945"/>
    <w:rsid w:val="00951248"/>
    <w:rsid w:val="0095152F"/>
    <w:rsid w:val="00954C49"/>
    <w:rsid w:val="00955E37"/>
    <w:rsid w:val="00963D10"/>
    <w:rsid w:val="0097099F"/>
    <w:rsid w:val="00971997"/>
    <w:rsid w:val="00971FFC"/>
    <w:rsid w:val="0098660A"/>
    <w:rsid w:val="009931C3"/>
    <w:rsid w:val="009A18E2"/>
    <w:rsid w:val="009A7B93"/>
    <w:rsid w:val="009B2C43"/>
    <w:rsid w:val="009B4EAE"/>
    <w:rsid w:val="009B7573"/>
    <w:rsid w:val="009C065A"/>
    <w:rsid w:val="009C22F4"/>
    <w:rsid w:val="009C2E98"/>
    <w:rsid w:val="009C37FB"/>
    <w:rsid w:val="009D0B8E"/>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3534F"/>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51A"/>
    <w:rsid w:val="00AD0F83"/>
    <w:rsid w:val="00AD3C93"/>
    <w:rsid w:val="00AD5620"/>
    <w:rsid w:val="00AD656B"/>
    <w:rsid w:val="00AD7C1B"/>
    <w:rsid w:val="00AE16BA"/>
    <w:rsid w:val="00AE17E6"/>
    <w:rsid w:val="00AE1EBE"/>
    <w:rsid w:val="00AF0CEB"/>
    <w:rsid w:val="00B03C9D"/>
    <w:rsid w:val="00B057F3"/>
    <w:rsid w:val="00B060AE"/>
    <w:rsid w:val="00B10517"/>
    <w:rsid w:val="00B14E76"/>
    <w:rsid w:val="00B15FC0"/>
    <w:rsid w:val="00B161B8"/>
    <w:rsid w:val="00B2048C"/>
    <w:rsid w:val="00B310B9"/>
    <w:rsid w:val="00B35F3F"/>
    <w:rsid w:val="00B36CBB"/>
    <w:rsid w:val="00B41F72"/>
    <w:rsid w:val="00B425E0"/>
    <w:rsid w:val="00B440AA"/>
    <w:rsid w:val="00B44B70"/>
    <w:rsid w:val="00B51B55"/>
    <w:rsid w:val="00B53C56"/>
    <w:rsid w:val="00B57DAF"/>
    <w:rsid w:val="00B77EA6"/>
    <w:rsid w:val="00B81598"/>
    <w:rsid w:val="00B841F1"/>
    <w:rsid w:val="00B944D6"/>
    <w:rsid w:val="00BB4DF0"/>
    <w:rsid w:val="00BC289F"/>
    <w:rsid w:val="00BC2D50"/>
    <w:rsid w:val="00BC5361"/>
    <w:rsid w:val="00BC5460"/>
    <w:rsid w:val="00BC6B50"/>
    <w:rsid w:val="00BD0E25"/>
    <w:rsid w:val="00BF20F0"/>
    <w:rsid w:val="00BF5BD6"/>
    <w:rsid w:val="00C03E31"/>
    <w:rsid w:val="00C30E69"/>
    <w:rsid w:val="00C33E72"/>
    <w:rsid w:val="00C354B2"/>
    <w:rsid w:val="00C35554"/>
    <w:rsid w:val="00C42709"/>
    <w:rsid w:val="00C533CC"/>
    <w:rsid w:val="00C5751C"/>
    <w:rsid w:val="00C60025"/>
    <w:rsid w:val="00C61BFC"/>
    <w:rsid w:val="00C62B85"/>
    <w:rsid w:val="00C65438"/>
    <w:rsid w:val="00C91CBB"/>
    <w:rsid w:val="00CB4E70"/>
    <w:rsid w:val="00CC09B6"/>
    <w:rsid w:val="00CC666F"/>
    <w:rsid w:val="00CD1E3F"/>
    <w:rsid w:val="00CE44F6"/>
    <w:rsid w:val="00CE49DA"/>
    <w:rsid w:val="00CE7B61"/>
    <w:rsid w:val="00D00095"/>
    <w:rsid w:val="00D114F0"/>
    <w:rsid w:val="00D1241D"/>
    <w:rsid w:val="00D20620"/>
    <w:rsid w:val="00D22E7F"/>
    <w:rsid w:val="00D254F7"/>
    <w:rsid w:val="00D26091"/>
    <w:rsid w:val="00D2685C"/>
    <w:rsid w:val="00D34E7C"/>
    <w:rsid w:val="00D35489"/>
    <w:rsid w:val="00D36AFE"/>
    <w:rsid w:val="00D51276"/>
    <w:rsid w:val="00D5532F"/>
    <w:rsid w:val="00D7035F"/>
    <w:rsid w:val="00D9435C"/>
    <w:rsid w:val="00D974BA"/>
    <w:rsid w:val="00DA634F"/>
    <w:rsid w:val="00DA65AC"/>
    <w:rsid w:val="00DB1913"/>
    <w:rsid w:val="00DB7E09"/>
    <w:rsid w:val="00DC410D"/>
    <w:rsid w:val="00DC5A81"/>
    <w:rsid w:val="00DC68CA"/>
    <w:rsid w:val="00DC7CBA"/>
    <w:rsid w:val="00DD73B7"/>
    <w:rsid w:val="00DF28BC"/>
    <w:rsid w:val="00DF34B9"/>
    <w:rsid w:val="00E01053"/>
    <w:rsid w:val="00E07ACF"/>
    <w:rsid w:val="00E21E7C"/>
    <w:rsid w:val="00E331A1"/>
    <w:rsid w:val="00E33202"/>
    <w:rsid w:val="00E336A9"/>
    <w:rsid w:val="00E472B1"/>
    <w:rsid w:val="00E50624"/>
    <w:rsid w:val="00E568DF"/>
    <w:rsid w:val="00E64269"/>
    <w:rsid w:val="00E66797"/>
    <w:rsid w:val="00E82267"/>
    <w:rsid w:val="00E853CE"/>
    <w:rsid w:val="00E867B6"/>
    <w:rsid w:val="00E87A17"/>
    <w:rsid w:val="00E87F08"/>
    <w:rsid w:val="00EA010F"/>
    <w:rsid w:val="00ED1B63"/>
    <w:rsid w:val="00ED3C1F"/>
    <w:rsid w:val="00ED4085"/>
    <w:rsid w:val="00ED420E"/>
    <w:rsid w:val="00ED6FBE"/>
    <w:rsid w:val="00EE2F57"/>
    <w:rsid w:val="00EE3F1C"/>
    <w:rsid w:val="00EF4C34"/>
    <w:rsid w:val="00EF77C6"/>
    <w:rsid w:val="00F00A50"/>
    <w:rsid w:val="00F05438"/>
    <w:rsid w:val="00F1361C"/>
    <w:rsid w:val="00F156F0"/>
    <w:rsid w:val="00F160C7"/>
    <w:rsid w:val="00F2276D"/>
    <w:rsid w:val="00F2408F"/>
    <w:rsid w:val="00F240E9"/>
    <w:rsid w:val="00F36D8F"/>
    <w:rsid w:val="00F417B1"/>
    <w:rsid w:val="00F45853"/>
    <w:rsid w:val="00F602DF"/>
    <w:rsid w:val="00F754A1"/>
    <w:rsid w:val="00F81FD9"/>
    <w:rsid w:val="00F841AA"/>
    <w:rsid w:val="00F84A94"/>
    <w:rsid w:val="00F87E96"/>
    <w:rsid w:val="00F92847"/>
    <w:rsid w:val="00FA23E8"/>
    <w:rsid w:val="00FD3CC1"/>
    <w:rsid w:val="00FF1E02"/>
    <w:rsid w:val="00FF30B4"/>
    <w:rsid w:val="04507B31"/>
    <w:rsid w:val="10C055FF"/>
    <w:rsid w:val="16BB723D"/>
    <w:rsid w:val="22044EA6"/>
    <w:rsid w:val="240371BF"/>
    <w:rsid w:val="29FD04D3"/>
    <w:rsid w:val="2D627EA3"/>
    <w:rsid w:val="319F7F4E"/>
    <w:rsid w:val="4ECE2238"/>
    <w:rsid w:val="5BA62F8B"/>
    <w:rsid w:val="631C7697"/>
    <w:rsid w:val="72734D90"/>
    <w:rsid w:val="E5FC4E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0"/>
    <w:unhideWhenUsed/>
    <w:qFormat/>
    <w:uiPriority w:val="99"/>
    <w:rPr>
      <w:sz w:val="18"/>
      <w:szCs w:val="18"/>
    </w:rPr>
  </w:style>
  <w:style w:type="paragraph" w:styleId="8">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u w:val="single"/>
    </w:r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styleId="18">
    <w:name w:val="List Paragraph"/>
    <w:basedOn w:val="1"/>
    <w:qFormat/>
    <w:uiPriority w:val="34"/>
    <w:pPr>
      <w:ind w:firstLine="420" w:firstLineChars="200"/>
    </w:pPr>
  </w:style>
  <w:style w:type="paragraph" w:customStyle="1" w:styleId="19">
    <w:name w:val="TOC 标题1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character" w:customStyle="1" w:styleId="20">
    <w:name w:val="批注框文本 Char"/>
    <w:basedOn w:val="13"/>
    <w:link w:val="7"/>
    <w:semiHidden/>
    <w:qFormat/>
    <w:uiPriority w:val="99"/>
    <w:rPr>
      <w:rFonts w:ascii="Times New Roman" w:hAnsi="Times New Roman"/>
      <w:kern w:val="2"/>
      <w:sz w:val="18"/>
      <w:szCs w:val="18"/>
    </w:rPr>
  </w:style>
  <w:style w:type="character" w:customStyle="1" w:styleId="21">
    <w:name w:val="正文文本 Char"/>
    <w:link w:val="5"/>
    <w:qFormat/>
    <w:locked/>
    <w:uiPriority w:val="99"/>
    <w:rPr>
      <w:rFonts w:ascii="仿宋_GB2312" w:hAnsi="Times New Roman" w:eastAsia="仿宋_GB2312"/>
      <w:sz w:val="24"/>
    </w:rPr>
  </w:style>
  <w:style w:type="character" w:customStyle="1" w:styleId="22">
    <w:name w:val="标题 1 Char"/>
    <w:basedOn w:val="13"/>
    <w:link w:val="2"/>
    <w:qFormat/>
    <w:uiPriority w:val="9"/>
    <w:rPr>
      <w:rFonts w:ascii="Times New Roman" w:hAnsi="Times New Roman"/>
      <w:b/>
      <w:bCs/>
      <w:kern w:val="44"/>
      <w:sz w:val="44"/>
      <w:szCs w:val="44"/>
    </w:rPr>
  </w:style>
  <w:style w:type="character" w:customStyle="1" w:styleId="23">
    <w:name w:val="Header Char"/>
    <w:basedOn w:val="13"/>
    <w:semiHidden/>
    <w:qFormat/>
    <w:uiPriority w:val="99"/>
    <w:rPr>
      <w:rFonts w:ascii="Times New Roman" w:hAnsi="Times New Roman"/>
      <w:sz w:val="18"/>
      <w:szCs w:val="18"/>
    </w:rPr>
  </w:style>
  <w:style w:type="character" w:customStyle="1" w:styleId="24">
    <w:name w:val="页眉 Char"/>
    <w:link w:val="9"/>
    <w:semiHidden/>
    <w:qFormat/>
    <w:locked/>
    <w:uiPriority w:val="99"/>
    <w:rPr>
      <w:sz w:val="18"/>
    </w:rPr>
  </w:style>
  <w:style w:type="character" w:customStyle="1" w:styleId="25">
    <w:name w:val="Footer Char"/>
    <w:basedOn w:val="13"/>
    <w:semiHidden/>
    <w:qFormat/>
    <w:uiPriority w:val="99"/>
    <w:rPr>
      <w:rFonts w:ascii="Times New Roman" w:hAnsi="Times New Roman"/>
      <w:sz w:val="18"/>
      <w:szCs w:val="18"/>
    </w:rPr>
  </w:style>
  <w:style w:type="character" w:customStyle="1" w:styleId="26">
    <w:name w:val="页脚 Char"/>
    <w:link w:val="8"/>
    <w:qFormat/>
    <w:locked/>
    <w:uiPriority w:val="99"/>
    <w:rPr>
      <w:sz w:val="18"/>
    </w:rPr>
  </w:style>
  <w:style w:type="character" w:customStyle="1" w:styleId="27">
    <w:name w:val="Body Text Char"/>
    <w:basedOn w:val="13"/>
    <w:semiHidden/>
    <w:qFormat/>
    <w:uiPriority w:val="99"/>
    <w:rPr>
      <w:rFonts w:ascii="Times New Roman" w:hAnsi="Times New Roman"/>
      <w:szCs w:val="24"/>
    </w:rPr>
  </w:style>
  <w:style w:type="character" w:customStyle="1" w:styleId="28">
    <w:name w:val="标题 2 Char"/>
    <w:basedOn w:val="13"/>
    <w:link w:val="3"/>
    <w:qFormat/>
    <w:uiPriority w:val="9"/>
    <w:rPr>
      <w:rFonts w:ascii="Cambria" w:hAnsi="Cambria" w:eastAsia="宋体" w:cs="Times New Roman"/>
      <w:b/>
      <w:bCs/>
      <w:kern w:val="2"/>
      <w:sz w:val="32"/>
      <w:szCs w:val="32"/>
    </w:rPr>
  </w:style>
  <w:style w:type="character" w:customStyle="1" w:styleId="29">
    <w:name w:val="标题 3 Char"/>
    <w:basedOn w:val="13"/>
    <w:link w:val="4"/>
    <w:qFormat/>
    <w:uiPriority w:val="9"/>
    <w:rPr>
      <w:rFonts w:ascii="Times New Roman" w:hAnsi="Times New Roman"/>
      <w:b/>
      <w:bCs/>
      <w:kern w:val="2"/>
      <w:sz w:val="32"/>
      <w:szCs w:val="32"/>
    </w:rPr>
  </w:style>
  <w:style w:type="paragraph" w:customStyle="1" w:styleId="30">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PK\Desktop\&#38468;&#20214;2&#65306;2020&#24180;&#37096;&#38376;&#20915;&#31639;&#32534;&#21046;&#35828;&#26126;&#33539;&#26412;.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esktop\2020&#24180;&#20915;&#31639;&#20844;&#24320;\&#26032;&#24314;%20Microsoft%20Office%20Excel%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esktop\2020&#24180;&#20915;&#31639;&#20844;&#24320;\&#26032;&#24314;%20Microsoft%20Office%20Excel%20&#24037;&#20316;&#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esktop\2020&#24180;&#20915;&#31639;&#20844;&#24320;\&#26032;&#24314;%20Microsoft%20Office%20Excel%20&#24037;&#20316;&#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esktop\2020&#24180;&#20915;&#31639;&#20844;&#24320;\&#26032;&#24314;%20Microsoft%20Office%20Excel%20&#24037;&#20316;&#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esktop\2020&#24180;&#20915;&#31639;&#20844;&#24320;\&#26032;&#24314;%20Microsoft%20Office%20Excel%20&#24037;&#20316;&#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esktop\2020&#24180;&#20915;&#31639;&#20844;&#24320;\&#26032;&#24314;%20Microsoft%20Office%20Excel%20&#24037;&#20316;&#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esktop\2020&#24180;&#20915;&#31639;&#20844;&#24320;\&#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收入支出总体情况表  </a:t>
            </a:r>
            <a:endParaRPr lang="en-US" altLang="zh-CN"/>
          </a:p>
          <a:p>
            <a:pPr>
              <a:defRPr lang="zh-CN" sz="1800" b="1" i="0" u="none" strike="noStrike" kern="1200" baseline="0">
                <a:solidFill>
                  <a:schemeClr val="tx1"/>
                </a:solidFill>
                <a:latin typeface="+mn-lt"/>
                <a:ea typeface="+mn-ea"/>
                <a:cs typeface="+mn-cs"/>
              </a:defRPr>
            </a:pPr>
            <a:r>
              <a:rPr lang="zh-CN" altLang="en-US"/>
              <a:t>单位：万元</a:t>
            </a:r>
            <a:endParaRPr lang="zh-CN" altLang="en-US"/>
          </a:p>
        </c:rich>
      </c:tx>
      <c:layout/>
      <c:overlay val="0"/>
    </c:title>
    <c:autoTitleDeleted val="0"/>
    <c:plotArea>
      <c:layout/>
      <c:barChart>
        <c:barDir val="col"/>
        <c:grouping val="stacked"/>
        <c:varyColors val="0"/>
        <c:ser>
          <c:idx val="0"/>
          <c:order val="0"/>
          <c:tx>
            <c:strRef>
              <c:f>收入支出总体情况表  单位：万元</c:f>
              <c:strCache>
                <c:ptCount val="1"/>
                <c:pt idx="0">
                  <c:v>收入支出总体情况表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Sheet1!$A$1:$A$2</c:f>
              <c:strCache>
                <c:ptCount val="2"/>
                <c:pt idx="0">
                  <c:v>2019年</c:v>
                </c:pt>
                <c:pt idx="1">
                  <c:v>2020年</c:v>
                </c:pt>
              </c:strCache>
            </c:strRef>
          </c:cat>
          <c:val>
            <c:numRef>
              <c:f>Sheet1!$B$1:$B$2</c:f>
              <c:numCache>
                <c:formatCode>General</c:formatCode>
                <c:ptCount val="2"/>
                <c:pt idx="0">
                  <c:v>142.71</c:v>
                </c:pt>
                <c:pt idx="1">
                  <c:v>120.39</c:v>
                </c:pt>
              </c:numCache>
            </c:numRef>
          </c:val>
        </c:ser>
        <c:dLbls>
          <c:showLegendKey val="0"/>
          <c:showVal val="1"/>
          <c:showCatName val="0"/>
          <c:showSerName val="0"/>
          <c:showPercent val="0"/>
          <c:showBubbleSize val="0"/>
        </c:dLbls>
        <c:gapWidth val="150"/>
        <c:overlap val="100"/>
        <c:axId val="104818560"/>
        <c:axId val="104876288"/>
      </c:barChart>
      <c:catAx>
        <c:axId val="1048185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4876288"/>
        <c:crosses val="autoZero"/>
        <c:auto val="1"/>
        <c:lblAlgn val="ctr"/>
        <c:lblOffset val="100"/>
        <c:noMultiLvlLbl val="0"/>
      </c:catAx>
      <c:valAx>
        <c:axId val="104876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4818560"/>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600"/>
              <a:t>一般公共预算财政拨款收入</a:t>
            </a:r>
            <a:r>
              <a:rPr lang="en-US" altLang="zh-CN" sz="1600"/>
              <a:t>120.39</a:t>
            </a:r>
            <a:r>
              <a:rPr lang="zh-CN" altLang="en-US" sz="1600"/>
              <a:t>万元</a:t>
            </a:r>
            <a:endParaRPr lang="zh-CN" altLang="en-US" sz="1600"/>
          </a:p>
        </c:rich>
      </c:tx>
      <c:layout/>
      <c:overlay val="0"/>
    </c:title>
    <c:autoTitleDeleted val="0"/>
    <c:plotArea>
      <c:layout/>
      <c:pieChart>
        <c:varyColors val="1"/>
        <c:ser>
          <c:idx val="0"/>
          <c:order val="0"/>
          <c:tx>
            <c:strRef>
              <c:f>Sheet1!$B$2</c:f>
              <c:strCache>
                <c:ptCount val="1"/>
                <c:pt idx="0">
                  <c:v>一般公共预算财政拨款收入120.39万元</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val>
            <c:numRef>
              <c:f>Sheet1!$B$3</c:f>
              <c:numCache>
                <c:formatCode>0%</c:formatCode>
                <c:ptCount val="1"/>
                <c:pt idx="0">
                  <c:v>1</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Sheet1!$A$2:$B$2</c:f>
              <c:strCache>
                <c:ptCount val="2"/>
                <c:pt idx="0">
                  <c:v>基本会出78.39万元</c:v>
                </c:pt>
                <c:pt idx="1">
                  <c:v>项目支出12万元</c:v>
                </c:pt>
              </c:strCache>
            </c:strRef>
          </c:cat>
          <c:val>
            <c:numRef>
              <c:f>Sheet1!$A$3:$B$3</c:f>
              <c:numCache>
                <c:formatCode>0.00%</c:formatCode>
                <c:ptCount val="2"/>
                <c:pt idx="0">
                  <c:v>0.867200000000001</c:v>
                </c:pt>
                <c:pt idx="1">
                  <c:v>0.1328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收入支出决算总体情况  </a:t>
            </a:r>
            <a:endParaRPr lang="en-US" altLang="zh-CN"/>
          </a:p>
          <a:p>
            <a:pPr>
              <a:defRPr lang="zh-CN" sz="1800" b="1" i="0" u="none" strike="noStrike" kern="1200" baseline="0">
                <a:solidFill>
                  <a:schemeClr val="tx1"/>
                </a:solidFill>
                <a:latin typeface="+mn-lt"/>
                <a:ea typeface="+mn-ea"/>
                <a:cs typeface="+mn-cs"/>
              </a:defRPr>
            </a:pPr>
            <a:r>
              <a:rPr lang="zh-CN" altLang="en-US"/>
              <a:t>单位：万元</a:t>
            </a:r>
            <a:endParaRPr lang="zh-CN" altLang="en-US"/>
          </a:p>
        </c:rich>
      </c:tx>
      <c:layout/>
      <c:overlay val="0"/>
    </c:title>
    <c:autoTitleDeleted val="0"/>
    <c:plotArea>
      <c:layout/>
      <c:barChart>
        <c:barDir val="col"/>
        <c:grouping val="stacked"/>
        <c:varyColors val="0"/>
        <c:ser>
          <c:idx val="0"/>
          <c:order val="0"/>
          <c:tx>
            <c:strRef>
              <c:f>收入支出决算总体情况  单位：万元</c:f>
              <c:strCache>
                <c:ptCount val="1"/>
                <c:pt idx="0">
                  <c:v>收入支出决算总体情况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Sheet1!$A$1:$A$2</c:f>
              <c:strCache>
                <c:ptCount val="2"/>
                <c:pt idx="0">
                  <c:v>2019年</c:v>
                </c:pt>
                <c:pt idx="1">
                  <c:v>2020年</c:v>
                </c:pt>
              </c:strCache>
            </c:strRef>
          </c:cat>
          <c:val>
            <c:numRef>
              <c:f>Sheet1!$B$1:$B$2</c:f>
              <c:numCache>
                <c:formatCode>General</c:formatCode>
                <c:ptCount val="2"/>
                <c:pt idx="0">
                  <c:v>142.71</c:v>
                </c:pt>
                <c:pt idx="1">
                  <c:v>120.39</c:v>
                </c:pt>
              </c:numCache>
            </c:numRef>
          </c:val>
        </c:ser>
        <c:dLbls>
          <c:showLegendKey val="0"/>
          <c:showVal val="1"/>
          <c:showCatName val="0"/>
          <c:showSerName val="0"/>
          <c:showPercent val="0"/>
          <c:showBubbleSize val="0"/>
        </c:dLbls>
        <c:gapWidth val="150"/>
        <c:overlap val="100"/>
        <c:axId val="114469888"/>
        <c:axId val="136041216"/>
      </c:barChart>
      <c:catAx>
        <c:axId val="1144698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041216"/>
        <c:crosses val="autoZero"/>
        <c:auto val="1"/>
        <c:lblAlgn val="ctr"/>
        <c:lblOffset val="100"/>
        <c:noMultiLvlLbl val="0"/>
      </c:catAx>
      <c:valAx>
        <c:axId val="1360412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446988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一般公共财政拨款支出      </a:t>
            </a:r>
            <a:endParaRPr lang="en-US" altLang="zh-CN"/>
          </a:p>
          <a:p>
            <a:pPr>
              <a:defRPr lang="zh-CN" sz="1800" b="1" i="0" u="none" strike="noStrike" kern="1200" baseline="0">
                <a:solidFill>
                  <a:schemeClr val="tx1"/>
                </a:solidFill>
                <a:latin typeface="+mn-lt"/>
                <a:ea typeface="+mn-ea"/>
                <a:cs typeface="+mn-cs"/>
              </a:defRPr>
            </a:pPr>
            <a:r>
              <a:rPr lang="zh-CN" altLang="en-US"/>
              <a:t>               单位：万元</a:t>
            </a:r>
            <a:endParaRPr lang="zh-CN" altLang="en-US"/>
          </a:p>
        </c:rich>
      </c:tx>
      <c:layout/>
      <c:overlay val="0"/>
    </c:title>
    <c:autoTitleDeleted val="0"/>
    <c:plotArea>
      <c:layout/>
      <c:barChart>
        <c:barDir val="col"/>
        <c:grouping val="stacked"/>
        <c:varyColors val="0"/>
        <c:ser>
          <c:idx val="0"/>
          <c:order val="0"/>
          <c:tx>
            <c:strRef>
              <c:f>一般公共财政拨款支出   单位：万元</c:f>
              <c:strCache>
                <c:ptCount val="1"/>
                <c:pt idx="0">
                  <c:v>一般公共财政拨款支出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Sheet1!$A$1:$A$2</c:f>
              <c:strCache>
                <c:ptCount val="2"/>
                <c:pt idx="0">
                  <c:v>2019年</c:v>
                </c:pt>
                <c:pt idx="1">
                  <c:v>2020年</c:v>
                </c:pt>
              </c:strCache>
            </c:strRef>
          </c:cat>
          <c:val>
            <c:numRef>
              <c:f>Sheet1!$B$1:$B$2</c:f>
              <c:numCache>
                <c:formatCode>General</c:formatCode>
                <c:ptCount val="2"/>
                <c:pt idx="0">
                  <c:v>142.71</c:v>
                </c:pt>
                <c:pt idx="1">
                  <c:v>90.39</c:v>
                </c:pt>
              </c:numCache>
            </c:numRef>
          </c:val>
        </c:ser>
        <c:dLbls>
          <c:showLegendKey val="0"/>
          <c:showVal val="1"/>
          <c:showCatName val="0"/>
          <c:showSerName val="0"/>
          <c:showPercent val="0"/>
          <c:showBubbleSize val="0"/>
        </c:dLbls>
        <c:gapWidth val="150"/>
        <c:overlap val="100"/>
        <c:axId val="157646208"/>
        <c:axId val="113890432"/>
      </c:barChart>
      <c:catAx>
        <c:axId val="1576462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3890432"/>
        <c:crosses val="autoZero"/>
        <c:auto val="1"/>
        <c:lblAlgn val="ctr"/>
        <c:lblOffset val="100"/>
        <c:noMultiLvlLbl val="0"/>
      </c:catAx>
      <c:valAx>
        <c:axId val="1138904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64620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Lbls>
            <c:dLbl>
              <c:idx val="1"/>
              <c:layout>
                <c:manualLayout>
                  <c:x val="-0.0580299650043745"/>
                  <c:y val="0.02962962962962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88599081364829"/>
                  <c:y val="-0.04744094488188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34610673665793"/>
                  <c:y val="-0.019389034703995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Sheet1!$A$2:$D$2</c:f>
              <c:strCache>
                <c:ptCount val="4"/>
                <c:pt idx="0">
                  <c:v>科学技术支出77.68万元</c:v>
                </c:pt>
                <c:pt idx="1">
                  <c:v>社会保障和就业支出5.03万元</c:v>
                </c:pt>
                <c:pt idx="2">
                  <c:v>卫生健康支出1.92万元</c:v>
                </c:pt>
                <c:pt idx="3">
                  <c:v>住房保障支出5.76万元</c:v>
                </c:pt>
              </c:strCache>
            </c:strRef>
          </c:cat>
          <c:val>
            <c:numRef>
              <c:f>Sheet1!$A$3:$D$3</c:f>
              <c:numCache>
                <c:formatCode>0.00%</c:formatCode>
                <c:ptCount val="4"/>
                <c:pt idx="0">
                  <c:v>0.8594</c:v>
                </c:pt>
                <c:pt idx="1">
                  <c:v>0.0557</c:v>
                </c:pt>
                <c:pt idx="2">
                  <c:v>0.0212</c:v>
                </c:pt>
                <c:pt idx="3">
                  <c:v>0.0637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公务接待费支付</a:t>
            </a:r>
            <a:r>
              <a:rPr lang="en-US" altLang="zh-CN"/>
              <a:t>0.65</a:t>
            </a:r>
            <a:r>
              <a:rPr lang="zh-CN" altLang="en-US"/>
              <a:t>万元</a:t>
            </a:r>
            <a:endParaRPr lang="zh-CN" altLang="en-US"/>
          </a:p>
        </c:rich>
      </c:tx>
      <c:layout/>
      <c:overlay val="0"/>
    </c:title>
    <c:autoTitleDeleted val="0"/>
    <c:plotArea>
      <c:layout/>
      <c:pieChart>
        <c:varyColors val="1"/>
        <c:ser>
          <c:idx val="0"/>
          <c:order val="0"/>
          <c:tx>
            <c:strRef>
              <c:f>Sheet1!$A$1</c:f>
              <c:strCache>
                <c:ptCount val="1"/>
                <c:pt idx="0">
                  <c:v>公务接待费0.65万元</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val>
            <c:numRef>
              <c:f>Sheet1!$A$2</c:f>
              <c:numCache>
                <c:formatCode>0%</c:formatCode>
                <c:ptCount val="1"/>
                <c:pt idx="0">
                  <c:v>1</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附件2：2020年部门决算编制说明范本</Template>
  <Company>WRGHO.COM</Company>
  <Pages>23</Pages>
  <Words>8749</Words>
  <Characters>9397</Characters>
  <Lines>87</Lines>
  <Paragraphs>24</Paragraphs>
  <TotalTime>961</TotalTime>
  <ScaleCrop>false</ScaleCrop>
  <LinksUpToDate>false</LinksUpToDate>
  <CharactersWithSpaces>9562</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2021-09-07T15:51:00Z</dcterms:created>
  <dc:creator>PK</dc:creator>
  <cp:lastModifiedBy>user</cp:lastModifiedBy>
  <cp:lastPrinted>2026-06-24T11:30:00Z</cp:lastPrinted>
  <dcterms:modified xsi:type="dcterms:W3CDTF">2026-06-26T17:57:21Z</dcterms:modified>
  <dc:title>四川省***</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KSOTemplateDocerSaveRecord">
    <vt:lpwstr>eyJoZGlkIjoiNmRlOTJjZTI5ZGE4YzQ2YWQwYTkwYTEzNTU5NWY4ZGUiLCJ1c2VySWQiOiIxNDg0MjAyMTY1In0=</vt:lpwstr>
  </property>
  <property fmtid="{D5CDD505-2E9C-101B-9397-08002B2CF9AE}" pid="4" name="ICV">
    <vt:lpwstr>B3E330A0995C4F28AED6F79C2B15D887_12</vt:lpwstr>
  </property>
</Properties>
</file>