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井研县食品小作坊禁止生产加工食品目录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（草案）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838"/>
        <w:gridCol w:w="1500"/>
        <w:gridCol w:w="7590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食品、食品添加剂类别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类别名称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品种细类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保健食品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保健食品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保健食品具体品种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婴幼儿配方食品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婴幼儿配方乳粉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婴儿配方乳粉、较大婴儿配方乳粉、幼儿配方乳粉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特殊医学用途配方食品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特殊医学用途配方食品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全营养配方食品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en-US" w:eastAsia="zh-CN"/>
              </w:rPr>
              <w:t>2.特定全营养配方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食品：糖尿病全营养配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CN" w:eastAsia="zh-CN"/>
              </w:rPr>
              <w:t>方食品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，呼吸系统病全营养配方食品，肾病全营养配方食品，肿瘤全营养配方食品，肝病全营养配方食品，肌肉衰减综合征全营养配方食品，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CN" w:eastAsia="zh-CN"/>
              </w:rPr>
              <w:t>创伤、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感染、手术及其他应激状态全营养配方食品，炎性肠病全营养配方食品，食物蛋白过敏全营养配 方食品，难治性癫痫全营养配方食品，胃肠道吸收障碍、胰腺炎全营养配方食品，脂肪酸代谢异常全营养配方食品，肥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CN" w:eastAsia="zh-CN"/>
              </w:rPr>
              <w:t>胖、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减脂手术全营养配方食品，其他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CN" w:eastAsia="zh-CN"/>
              </w:rPr>
              <w:t>非</w:t>
            </w: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特殊医学用途配方食品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特殊医学用途婴儿配方食品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9"/>
                <w:sz w:val="32"/>
                <w:szCs w:val="32"/>
                <w:lang w:eastAsia="zh-CN"/>
              </w:rPr>
              <w:t>特殊医学用途婴儿配方食品：无乳糖配方或低乳糖配方食品、乳蛋白部分水解配方食品、乳蛋白深度水解配方或氨基酸配方食品、早产/低岀生体垂婴儿配方食品、氨基酸代谢障碍配方食品、婴儿营养补充剂、其他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特殊膳食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婴幼儿谷类辅助食品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1.婴幼儿谷物辅助食品：婴幼儿米粉、婴幼儿小米米粉、其他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2.婴幼儿高蛋白谷物辅助食品：高蛋白婴幼儿米粉、高蛋白婴幼儿小米米粉、其他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3.婴幼生制类谷物辅助食品：婴幼儿面条、婴幼儿颗粒面、其他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婴幼儿罐装辅助食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1.泥（糊）状罐装食品：婴幼儿果蔬泥、婴幼儿肉泥、婴幼儿鱼泥、其他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2.颗粒状罐装食品：婴幼儿颗粒果蔬泥、婴幼儿颗粒肉泥、婴幼儿颗粒鱼泥、其他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3.汁类罐装食品：婴幼儿水果汁、婴幼儿蔬菜汁、其他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其他特殊膳食食品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乳制品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液体乳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巴氏杀菌乳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高温杀菌乳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调制乳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灭菌乳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发酵乳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乳粉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全脂乳粉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脱脂乳粉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部分脱脂乳粉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调制乳粉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en-US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乳清粉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其他乳制品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炼乳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稀奶油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无水奶油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干酪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再制干酪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特色乳制品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浓缩乳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包装饮用水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饮用天然矿泉水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饮用纯净水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饮用天然泉水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饮用天然水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其他饮用水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碳酸饮料（汽水）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果汁型碳酸饮料、果味型碳酸饮料、可乐型碳酸饮料、其他型碳酸饮料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茶类饮料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茶汁：茶汤/纯茶饮料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茶浓缩液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果汁茶饮料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.奶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.复合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混合茶饮料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他茶（类）饮料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果蔬汁类及其饮料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果蔬汁（浆）：果汁、蔬菜汁、果浆、蔬菜浆、复合果蔬汁、复合果蔬浆、其他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浓缩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果蔬汁（浆）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蛋白饮料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CN" w:eastAsia="zh-CN"/>
              </w:rPr>
              <w:t>.含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乳饮料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植物蛋白饮料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en-U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复合蛋白饮料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固体饮料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风味固体饮料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蛋白固体饮料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果蔬固体饮料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茶固体饮料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咖啡固体饮料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可可粉固体饮料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其他固体饮料：植物固体饮料、谷物固体饮料、食用菌固体饮料、其他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饮料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其他饮料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咖啡（类）饮料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植物饮料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风味饮料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运动饮料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营养素饮料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能量饮料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电解质饮料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饮料浓浆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  <w:t>其他类饮料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罐头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畜禽水产罐头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果蔬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罐头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1.水果罐头：桃罐头、橘子罐头、菠萝罐头、荔枝罐头、梨罐头、其他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2.蔬菜罐头：食用菌罐头、竹笋罐头、莲藕罐头、番茄罐头、豆类罐头、其他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其他罐头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其他罐头：果仁类罐头、八宝粥罐头、其他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冷冻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饮品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冷冻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饮品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冰淇淋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雪糕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雪泥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冰棍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食用冰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甜味冰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其他冷冻饮品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速冻食品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速冻面米制品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生制品：速冻饺子、速冻包子、速冻汤圆、速冻粽子、速冻面点、速冻其他面米制品、其他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熟制品：速冻饺子、速冻包子、速冻粽子、速冻其他面米制品、其他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速冻调制食品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生制品（具体品种明细）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熟制品（具体品种明细）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zh-TW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速冻其他食品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速冻其他食品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糖果制品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果冻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果汁型果冻、果肉型果冻、果味型果冻、含乳型果冻、其他型果冻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蜂产品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蜂蜜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蜂蜜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食品安全风险较高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蜂王浆（含蜂王浆冻干品）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蜂王浆、蜂王浆冻干品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蜂花粉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蜂花粉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蜂产品制品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蜂产品制品</w:t>
            </w:r>
          </w:p>
        </w:tc>
        <w:tc>
          <w:tcPr>
            <w:tcW w:w="27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方便食品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调味面制品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调味面制品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食品安全风险较高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调味品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味精</w:t>
            </w:r>
          </w:p>
        </w:tc>
        <w:tc>
          <w:tcPr>
            <w:tcW w:w="7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谷氨酸钠（99%味精）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加盐味精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增鲜味精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0"/>
                <w:szCs w:val="1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食品安全风险较高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361" w:bottom="1587" w:left="1361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11029"/>
    <w:multiLevelType w:val="singleLevel"/>
    <w:tmpl w:val="A42110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90AA35"/>
    <w:multiLevelType w:val="singleLevel"/>
    <w:tmpl w:val="B390AA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CED743"/>
    <w:multiLevelType w:val="singleLevel"/>
    <w:tmpl w:val="BCCED7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AA4B51"/>
    <w:multiLevelType w:val="singleLevel"/>
    <w:tmpl w:val="FFAA4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D18D8"/>
    <w:rsid w:val="151820B4"/>
    <w:rsid w:val="1F7A6E91"/>
    <w:rsid w:val="305A2FC6"/>
    <w:rsid w:val="34EB488E"/>
    <w:rsid w:val="3734052C"/>
    <w:rsid w:val="39007D86"/>
    <w:rsid w:val="3BCC01DB"/>
    <w:rsid w:val="3E350F54"/>
    <w:rsid w:val="561C057F"/>
    <w:rsid w:val="59A138F4"/>
    <w:rsid w:val="5BCE2350"/>
    <w:rsid w:val="628A6A91"/>
    <w:rsid w:val="64983014"/>
    <w:rsid w:val="6A0663B5"/>
    <w:rsid w:val="6A2F2467"/>
    <w:rsid w:val="6E2643DC"/>
    <w:rsid w:val="702D276C"/>
    <w:rsid w:val="72BB25C0"/>
    <w:rsid w:val="73D806A9"/>
    <w:rsid w:val="740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83" w:lineRule="exact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2021-07-06T06:31:00Z</dcterms:created>
  <dc:creator>章鱼</dc:creator>
  <cp:lastModifiedBy>扬扬鸟儿</cp:lastModifiedBy>
  <dcterms:modified xsi:type="dcterms:W3CDTF">2021-11-09T02:24:11Z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4B05535BB34249BCA9CA847A0D33F277</vt:lpwstr>
  </property>
</Properties>
</file>