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1D22DA">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黑体" w:cs="黑体"/>
          <w:b w:val="0"/>
          <w:bCs/>
          <w:color w:val="auto"/>
          <w:sz w:val="32"/>
          <w:szCs w:val="32"/>
        </w:rPr>
      </w:pPr>
      <w:bookmarkStart w:id="0" w:name="_GoBack"/>
      <w:bookmarkEnd w:id="0"/>
      <w:r>
        <w:rPr>
          <w:rFonts w:hint="eastAsia" w:ascii="Times New Roman" w:hAnsi="Times New Roman" w:eastAsia="黑体" w:cs="黑体"/>
          <w:b w:val="0"/>
          <w:bCs/>
          <w:color w:val="auto"/>
          <w:sz w:val="32"/>
          <w:szCs w:val="32"/>
        </w:rPr>
        <w:t>附件</w:t>
      </w:r>
    </w:p>
    <w:p w14:paraId="67A1C423">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ascii="Times New Roman" w:hAnsi="Times New Roman" w:eastAsia="仿宋_GB2312" w:cs="仿宋_GB2312"/>
          <w:b/>
          <w:color w:val="auto"/>
          <w:sz w:val="32"/>
          <w:szCs w:val="32"/>
        </w:rPr>
      </w:pPr>
    </w:p>
    <w:p w14:paraId="1DBFAEA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井研县人民政府</w:t>
      </w:r>
      <w:r>
        <w:rPr>
          <w:rFonts w:hint="eastAsia" w:ascii="方正小标宋简体" w:hAnsi="方正小标宋简体" w:eastAsia="方正小标宋简体" w:cs="方正小标宋简体"/>
          <w:b/>
          <w:bCs/>
          <w:color w:val="auto"/>
          <w:sz w:val="44"/>
          <w:szCs w:val="44"/>
        </w:rPr>
        <w:t>202</w:t>
      </w:r>
      <w:r>
        <w:rPr>
          <w:rFonts w:hint="eastAsia" w:ascii="方正小标宋简体" w:hAnsi="方正小标宋简体" w:eastAsia="方正小标宋简体" w:cs="方正小标宋简体"/>
          <w:b/>
          <w:bCs/>
          <w:color w:val="auto"/>
          <w:sz w:val="44"/>
          <w:szCs w:val="44"/>
          <w:lang w:val="en-US" w:eastAsia="zh-CN"/>
        </w:rPr>
        <w:t>7</w:t>
      </w:r>
      <w:r>
        <w:rPr>
          <w:rFonts w:hint="eastAsia" w:ascii="方正小标宋简体" w:hAnsi="方正小标宋简体" w:eastAsia="方正小标宋简体" w:cs="方正小标宋简体"/>
          <w:b w:val="0"/>
          <w:bCs w:val="0"/>
          <w:color w:val="auto"/>
          <w:sz w:val="44"/>
          <w:szCs w:val="44"/>
        </w:rPr>
        <w:t>年森林防火命令</w:t>
      </w:r>
    </w:p>
    <w:p w14:paraId="5596978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（征求意见稿）</w:t>
      </w:r>
    </w:p>
    <w:p w14:paraId="4F7BD98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根据《中华人民共和国森林法》《森林草原防灭火条例》和《四川省森林防火条例》等有关规定，结合我县实际,发布如下命令</w:t>
      </w:r>
      <w:r>
        <w:rPr>
          <w:rFonts w:hint="eastAsia" w:ascii="仿宋_GB2312" w:hAnsi="仿宋_GB2312" w:eastAsia="仿宋_GB2312" w:cs="仿宋_GB2312"/>
          <w:color w:val="auto"/>
          <w:sz w:val="32"/>
          <w:szCs w:val="32"/>
          <w:lang w:eastAsia="zh-CN"/>
        </w:rPr>
        <w:t>。</w:t>
      </w:r>
    </w:p>
    <w:p w14:paraId="29DAD2FB">
      <w:pPr>
        <w:pStyle w:val="2"/>
        <w:keepNext w:val="0"/>
        <w:keepLines w:val="0"/>
        <w:pageBreakBefore w:val="0"/>
        <w:widowControl w:val="0"/>
        <w:kinsoku/>
        <w:wordWrap/>
        <w:overflowPunct/>
        <w:topLinePunct w:val="0"/>
        <w:autoSpaceDE/>
        <w:autoSpaceDN/>
        <w:bidi w:val="0"/>
        <w:adjustRightInd w:val="0"/>
        <w:snapToGrid/>
        <w:spacing w:line="570" w:lineRule="exact"/>
        <w:ind w:right="0" w:firstLine="640" w:firstLineChars="200"/>
        <w:jc w:val="both"/>
        <w:textAlignment w:val="auto"/>
        <w:rPr>
          <w:rFonts w:hint="eastAsia" w:ascii="Times New Roman" w:hAnsi="Times New Roman" w:eastAsia="仿宋_GB2312" w:cs="仿宋_GB2312"/>
          <w:color w:val="auto"/>
          <w:spacing w:val="8"/>
          <w:sz w:val="32"/>
          <w:szCs w:val="32"/>
        </w:rPr>
      </w:pPr>
      <w:r>
        <w:rPr>
          <w:rFonts w:hint="eastAsia" w:ascii="黑体" w:hAnsi="黑体" w:eastAsia="黑体" w:cs="黑体"/>
          <w:b w:val="0"/>
          <w:bCs w:val="0"/>
          <w:color w:val="auto"/>
          <w:kern w:val="2"/>
          <w:sz w:val="32"/>
          <w:szCs w:val="32"/>
          <w:lang w:val="en-US" w:eastAsia="zh-CN" w:bidi="ar-SA"/>
        </w:rPr>
        <w:t>一、明确</w:t>
      </w:r>
      <w:r>
        <w:rPr>
          <w:rFonts w:hint="eastAsia" w:ascii="黑体" w:hAnsi="黑体" w:eastAsia="黑体" w:cs="黑体"/>
          <w:b w:val="0"/>
          <w:bCs w:val="0"/>
          <w:color w:val="auto"/>
          <w:sz w:val="32"/>
          <w:szCs w:val="32"/>
        </w:rPr>
        <w:t>森林防火期</w:t>
      </w:r>
      <w:r>
        <w:rPr>
          <w:rFonts w:hint="eastAsia" w:ascii="黑体" w:hAnsi="黑体" w:eastAsia="黑体" w:cs="黑体"/>
          <w:b w:val="0"/>
          <w:bCs w:val="0"/>
          <w:color w:val="auto"/>
          <w:sz w:val="32"/>
          <w:szCs w:val="32"/>
          <w:lang w:eastAsia="zh-CN"/>
        </w:rPr>
        <w:t>。</w:t>
      </w:r>
      <w:r>
        <w:rPr>
          <w:rFonts w:hint="eastAsia" w:ascii="Times New Roman" w:hAnsi="Times New Roman" w:eastAsia="仿宋_GB2312" w:cs="仿宋_GB2312"/>
          <w:color w:val="auto"/>
          <w:w w:val="105"/>
          <w:sz w:val="32"/>
          <w:szCs w:val="32"/>
        </w:rPr>
        <w:t>202</w:t>
      </w:r>
      <w:r>
        <w:rPr>
          <w:rFonts w:hint="eastAsia" w:ascii="Times New Roman" w:hAnsi="Times New Roman" w:eastAsia="仿宋_GB2312" w:cs="仿宋_GB2312"/>
          <w:color w:val="auto"/>
          <w:w w:val="105"/>
          <w:sz w:val="32"/>
          <w:szCs w:val="32"/>
          <w:lang w:val="en-US" w:eastAsia="zh-CN"/>
        </w:rPr>
        <w:t>7</w:t>
      </w:r>
      <w:r>
        <w:rPr>
          <w:rFonts w:hint="eastAsia" w:ascii="Times New Roman" w:hAnsi="Times New Roman" w:eastAsia="仿宋_GB2312" w:cs="仿宋_GB2312"/>
          <w:color w:val="auto"/>
          <w:w w:val="105"/>
          <w:sz w:val="32"/>
          <w:szCs w:val="32"/>
        </w:rPr>
        <w:t>年全</w:t>
      </w:r>
      <w:r>
        <w:rPr>
          <w:rFonts w:hint="eastAsia" w:ascii="Times New Roman" w:hAnsi="Times New Roman" w:eastAsia="仿宋_GB2312" w:cs="仿宋_GB2312"/>
          <w:color w:val="auto"/>
          <w:w w:val="105"/>
          <w:sz w:val="32"/>
          <w:szCs w:val="32"/>
          <w:lang w:val="en-US" w:eastAsia="zh-CN"/>
        </w:rPr>
        <w:t>县</w:t>
      </w:r>
      <w:r>
        <w:rPr>
          <w:rFonts w:hint="eastAsia" w:ascii="Times New Roman" w:hAnsi="Times New Roman" w:eastAsia="仿宋_GB2312" w:cs="仿宋_GB2312"/>
          <w:color w:val="auto"/>
          <w:w w:val="105"/>
          <w:sz w:val="32"/>
          <w:szCs w:val="32"/>
        </w:rPr>
        <w:t>森林防火期为</w:t>
      </w:r>
      <w:r>
        <w:rPr>
          <w:rFonts w:hint="eastAsia" w:ascii="Times New Roman" w:hAnsi="Times New Roman" w:eastAsia="仿宋_GB2312" w:cs="仿宋_GB2312"/>
          <w:color w:val="auto"/>
          <w:w w:val="105"/>
          <w:sz w:val="32"/>
          <w:szCs w:val="32"/>
          <w:lang w:val="en-US" w:eastAsia="zh-CN"/>
        </w:rPr>
        <w:t>1</w:t>
      </w:r>
      <w:r>
        <w:rPr>
          <w:rFonts w:hint="eastAsia" w:ascii="Times New Roman" w:hAnsi="Times New Roman" w:eastAsia="仿宋_GB2312" w:cs="仿宋_GB2312"/>
          <w:color w:val="auto"/>
          <w:w w:val="105"/>
          <w:sz w:val="32"/>
          <w:szCs w:val="32"/>
        </w:rPr>
        <w:t>月1日至5月31日，其中2月1日至5月</w:t>
      </w:r>
      <w:r>
        <w:rPr>
          <w:rFonts w:hint="eastAsia" w:ascii="Times New Roman" w:hAnsi="Times New Roman" w:eastAsia="仿宋_GB2312" w:cs="仿宋_GB2312"/>
          <w:color w:val="auto"/>
          <w:w w:val="105"/>
          <w:sz w:val="32"/>
          <w:szCs w:val="32"/>
          <w:lang w:val="en-US" w:eastAsia="zh-CN"/>
        </w:rPr>
        <w:t>10</w:t>
      </w:r>
      <w:r>
        <w:rPr>
          <w:rFonts w:hint="eastAsia" w:ascii="Times New Roman" w:hAnsi="Times New Roman" w:eastAsia="仿宋_GB2312" w:cs="仿宋_GB2312"/>
          <w:color w:val="auto"/>
          <w:w w:val="105"/>
          <w:sz w:val="32"/>
          <w:szCs w:val="32"/>
        </w:rPr>
        <w:t>日为森林高火险期。</w:t>
      </w:r>
      <w:r>
        <w:rPr>
          <w:rFonts w:hint="eastAsia" w:ascii="Times New Roman" w:hAnsi="Times New Roman" w:eastAsia="仿宋_GB2312" w:cs="仿宋_GB2312"/>
          <w:color w:val="auto"/>
          <w:sz w:val="32"/>
          <w:szCs w:val="32"/>
        </w:rPr>
        <w:t>县人民政府可结合辖区实际，延长本</w:t>
      </w:r>
      <w:r>
        <w:rPr>
          <w:rFonts w:hint="eastAsia" w:ascii="Times New Roman" w:hAnsi="Times New Roman" w:eastAsia="仿宋_GB2312" w:cs="仿宋_GB2312"/>
          <w:color w:val="auto"/>
          <w:sz w:val="32"/>
          <w:szCs w:val="32"/>
          <w:lang w:val="en-US" w:eastAsia="zh-CN"/>
        </w:rPr>
        <w:t>地区</w:t>
      </w:r>
      <w:r>
        <w:rPr>
          <w:rFonts w:hint="eastAsia" w:ascii="Times New Roman" w:hAnsi="Times New Roman" w:eastAsia="仿宋_GB2312" w:cs="仿宋_GB2312"/>
          <w:color w:val="auto"/>
          <w:sz w:val="32"/>
          <w:szCs w:val="32"/>
        </w:rPr>
        <w:t>森林高火险期，向社会公布，并报市人民政府和市森林防灭火指挥部备案。</w:t>
      </w:r>
    </w:p>
    <w:p w14:paraId="53076DC3">
      <w:pPr>
        <w:pStyle w:val="2"/>
        <w:keepNext w:val="0"/>
        <w:keepLines w:val="0"/>
        <w:pageBreakBefore w:val="0"/>
        <w:widowControl w:val="0"/>
        <w:kinsoku/>
        <w:wordWrap/>
        <w:overflowPunct/>
        <w:topLinePunct w:val="0"/>
        <w:autoSpaceDE/>
        <w:autoSpaceDN/>
        <w:bidi w:val="0"/>
        <w:adjustRightInd w:val="0"/>
        <w:snapToGrid/>
        <w:spacing w:line="570" w:lineRule="exact"/>
        <w:ind w:right="0" w:firstLine="640" w:firstLineChars="200"/>
        <w:jc w:val="both"/>
        <w:textAlignment w:val="auto"/>
        <w:rPr>
          <w:rFonts w:hint="eastAsia" w:ascii="Times New Roman" w:hAnsi="Times New Roman" w:eastAsia="仿宋_GB2312" w:cs="仿宋_GB2312"/>
          <w:color w:val="auto"/>
          <w:sz w:val="32"/>
          <w:szCs w:val="32"/>
        </w:rPr>
      </w:pPr>
      <w:r>
        <w:rPr>
          <w:rFonts w:hint="eastAsia" w:ascii="黑体" w:hAnsi="黑体" w:eastAsia="黑体" w:cs="黑体"/>
          <w:b w:val="0"/>
          <w:bCs w:val="0"/>
          <w:color w:val="auto"/>
          <w:kern w:val="2"/>
          <w:sz w:val="32"/>
          <w:szCs w:val="32"/>
          <w:lang w:val="en-US" w:eastAsia="zh-CN" w:bidi="ar-SA"/>
        </w:rPr>
        <w:t>二、划定</w:t>
      </w:r>
      <w:r>
        <w:rPr>
          <w:rFonts w:hint="eastAsia" w:ascii="黑体" w:hAnsi="黑体" w:eastAsia="黑体" w:cs="黑体"/>
          <w:b w:val="0"/>
          <w:bCs w:val="0"/>
          <w:color w:val="auto"/>
          <w:sz w:val="32"/>
          <w:szCs w:val="32"/>
        </w:rPr>
        <w:t>森林防火区</w:t>
      </w:r>
      <w:r>
        <w:rPr>
          <w:rFonts w:hint="eastAsia" w:ascii="黑体" w:hAnsi="黑体" w:eastAsia="黑体" w:cs="黑体"/>
          <w:b w:val="0"/>
          <w:bCs w:val="0"/>
          <w:color w:val="auto"/>
          <w:sz w:val="32"/>
          <w:szCs w:val="32"/>
          <w:lang w:eastAsia="zh-CN"/>
        </w:rPr>
        <w:t>。</w:t>
      </w:r>
      <w:r>
        <w:rPr>
          <w:rFonts w:hint="eastAsia" w:ascii="Times New Roman" w:hAnsi="Times New Roman" w:eastAsia="仿宋_GB2312" w:cs="仿宋_GB2312"/>
          <w:color w:val="auto"/>
          <w:sz w:val="32"/>
          <w:szCs w:val="32"/>
          <w:lang w:val="en-US" w:eastAsia="zh-CN"/>
        </w:rPr>
        <w:t>井研县</w:t>
      </w:r>
      <w:r>
        <w:rPr>
          <w:rFonts w:hint="eastAsia" w:ascii="Times New Roman" w:hAnsi="Times New Roman" w:eastAsia="仿宋_GB2312" w:cs="仿宋_GB2312"/>
          <w:color w:val="auto"/>
          <w:sz w:val="32"/>
          <w:szCs w:val="32"/>
        </w:rPr>
        <w:t>行政区域内</w:t>
      </w:r>
      <w:r>
        <w:rPr>
          <w:rFonts w:hint="eastAsia" w:ascii="Times New Roman" w:hAnsi="Times New Roman" w:eastAsia="仿宋_GB2312" w:cs="仿宋_GB2312"/>
          <w:color w:val="auto"/>
          <w:sz w:val="32"/>
          <w:szCs w:val="32"/>
          <w:lang w:val="en-US" w:eastAsia="zh-CN"/>
        </w:rPr>
        <w:t>所有</w:t>
      </w:r>
      <w:r>
        <w:rPr>
          <w:rFonts w:hint="eastAsia" w:ascii="Times New Roman" w:hAnsi="Times New Roman" w:eastAsia="仿宋_GB2312" w:cs="仿宋_GB2312"/>
          <w:color w:val="auto"/>
          <w:sz w:val="32"/>
          <w:szCs w:val="32"/>
        </w:rPr>
        <w:t>林地</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lang w:val="en-US" w:eastAsia="zh-CN"/>
        </w:rPr>
        <w:t>郁闭度0.2以上</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以及林地周边100米范围以内。</w:t>
      </w:r>
    </w:p>
    <w:p w14:paraId="0E940E13">
      <w:pPr>
        <w:pStyle w:val="2"/>
        <w:keepNext w:val="0"/>
        <w:keepLines w:val="0"/>
        <w:pageBreakBefore w:val="0"/>
        <w:widowControl w:val="0"/>
        <w:kinsoku/>
        <w:wordWrap/>
        <w:overflowPunct/>
        <w:topLinePunct w:val="0"/>
        <w:autoSpaceDE/>
        <w:autoSpaceDN/>
        <w:bidi w:val="0"/>
        <w:adjustRightInd w:val="0"/>
        <w:snapToGrid/>
        <w:spacing w:line="570" w:lineRule="exact"/>
        <w:ind w:right="0" w:firstLine="672" w:firstLineChars="200"/>
        <w:jc w:val="both"/>
        <w:textAlignment w:val="auto"/>
        <w:rPr>
          <w:rFonts w:hint="eastAsia" w:ascii="仿宋_GB2312" w:hAnsi="仿宋_GB2312" w:eastAsia="仿宋_GB2312" w:cs="仿宋_GB2312"/>
          <w:color w:val="auto"/>
          <w:spacing w:val="8"/>
          <w:sz w:val="32"/>
          <w:szCs w:val="32"/>
        </w:rPr>
      </w:pPr>
      <w:r>
        <w:rPr>
          <w:rFonts w:hint="eastAsia" w:ascii="黑体" w:hAnsi="黑体" w:eastAsia="黑体" w:cs="黑体"/>
          <w:color w:val="auto"/>
          <w:spacing w:val="8"/>
          <w:sz w:val="32"/>
          <w:szCs w:val="32"/>
          <w:lang w:val="en-US" w:eastAsia="zh-CN"/>
        </w:rPr>
        <w:t>三、严格火源管控。</w:t>
      </w:r>
      <w:r>
        <w:rPr>
          <w:rFonts w:hint="eastAsia" w:ascii="Times New Roman" w:hAnsi="Times New Roman" w:eastAsia="仿宋_GB2312" w:cs="仿宋_GB2312"/>
          <w:color w:val="auto"/>
          <w:spacing w:val="8"/>
          <w:sz w:val="32"/>
          <w:szCs w:val="32"/>
        </w:rPr>
        <w:t>森林防火期内，禁</w:t>
      </w:r>
      <w:r>
        <w:rPr>
          <w:rFonts w:hint="eastAsia" w:ascii="Times New Roman" w:hAnsi="Times New Roman" w:eastAsia="仿宋_GB2312" w:cs="仿宋_GB2312"/>
          <w:color w:val="auto"/>
          <w:spacing w:val="8"/>
          <w:sz w:val="32"/>
          <w:szCs w:val="32"/>
          <w:lang w:val="en-US" w:eastAsia="zh-CN"/>
        </w:rPr>
        <w:t>止</w:t>
      </w:r>
      <w:r>
        <w:rPr>
          <w:rFonts w:hint="eastAsia" w:ascii="Times New Roman" w:hAnsi="Times New Roman" w:eastAsia="仿宋_GB2312" w:cs="仿宋_GB2312"/>
          <w:color w:val="auto"/>
          <w:spacing w:val="8"/>
          <w:sz w:val="32"/>
          <w:szCs w:val="32"/>
        </w:rPr>
        <w:t>在森林防火区内野外用火；</w:t>
      </w:r>
      <w:r>
        <w:rPr>
          <w:rFonts w:hint="eastAsia" w:ascii="Times New Roman" w:hAnsi="Times New Roman" w:eastAsia="仿宋_GB2312" w:cs="仿宋_GB2312"/>
          <w:color w:val="auto"/>
          <w:spacing w:val="8"/>
          <w:sz w:val="32"/>
          <w:szCs w:val="32"/>
          <w:lang w:val="en-US" w:eastAsia="zh-CN"/>
        </w:rPr>
        <w:t>因特殊情况</w:t>
      </w:r>
      <w:r>
        <w:rPr>
          <w:rFonts w:hint="eastAsia" w:ascii="Times New Roman" w:hAnsi="Times New Roman" w:eastAsia="仿宋_GB2312" w:cs="仿宋_GB2312"/>
          <w:color w:val="auto"/>
          <w:spacing w:val="8"/>
          <w:sz w:val="32"/>
          <w:szCs w:val="32"/>
        </w:rPr>
        <w:t>确需在森林防火区内</w:t>
      </w:r>
      <w:r>
        <w:rPr>
          <w:rFonts w:hint="eastAsia" w:ascii="Times New Roman" w:hAnsi="Times New Roman" w:eastAsia="仿宋_GB2312" w:cs="仿宋_GB2312"/>
          <w:color w:val="auto"/>
          <w:spacing w:val="8"/>
          <w:sz w:val="32"/>
          <w:szCs w:val="32"/>
          <w:lang w:val="en-US" w:eastAsia="zh-CN"/>
        </w:rPr>
        <w:t>野外</w:t>
      </w:r>
      <w:r>
        <w:rPr>
          <w:rFonts w:hint="eastAsia" w:ascii="Times New Roman" w:hAnsi="Times New Roman" w:eastAsia="仿宋_GB2312" w:cs="仿宋_GB2312"/>
          <w:color w:val="auto"/>
          <w:spacing w:val="8"/>
          <w:sz w:val="32"/>
          <w:szCs w:val="32"/>
        </w:rPr>
        <w:t>用火的，应当按照规定报</w:t>
      </w:r>
      <w:r>
        <w:rPr>
          <w:rFonts w:hint="eastAsia" w:ascii="Times New Roman" w:hAnsi="Times New Roman" w:eastAsia="仿宋_GB2312" w:cs="仿宋_GB2312"/>
          <w:color w:val="auto"/>
          <w:spacing w:val="8"/>
          <w:sz w:val="32"/>
          <w:szCs w:val="32"/>
          <w:lang w:val="en-US" w:eastAsia="zh-CN"/>
        </w:rPr>
        <w:t>县自然资源局（县林业局）</w:t>
      </w:r>
      <w:r>
        <w:rPr>
          <w:rFonts w:hint="eastAsia" w:ascii="Times New Roman" w:hAnsi="Times New Roman" w:eastAsia="仿宋_GB2312" w:cs="仿宋_GB2312"/>
          <w:color w:val="auto"/>
          <w:spacing w:val="8"/>
          <w:sz w:val="32"/>
          <w:szCs w:val="32"/>
        </w:rPr>
        <w:t>审查批准，并在指定时间、指定地点</w:t>
      </w:r>
      <w:r>
        <w:rPr>
          <w:rFonts w:hint="eastAsia" w:ascii="Times New Roman" w:hAnsi="Times New Roman" w:eastAsia="仿宋_GB2312" w:cs="仿宋_GB2312"/>
          <w:color w:val="auto"/>
          <w:spacing w:val="8"/>
          <w:sz w:val="32"/>
          <w:szCs w:val="32"/>
          <w:lang w:eastAsia="zh-CN"/>
        </w:rPr>
        <w:t>，</w:t>
      </w:r>
      <w:r>
        <w:rPr>
          <w:rFonts w:hint="eastAsia" w:ascii="Times New Roman" w:hAnsi="Times New Roman" w:eastAsia="仿宋_GB2312" w:cs="仿宋_GB2312"/>
          <w:color w:val="auto"/>
          <w:spacing w:val="8"/>
          <w:sz w:val="32"/>
          <w:szCs w:val="32"/>
        </w:rPr>
        <w:t>确定专人管理</w:t>
      </w:r>
      <w:r>
        <w:rPr>
          <w:rFonts w:hint="eastAsia" w:ascii="Times New Roman" w:hAnsi="Times New Roman" w:eastAsia="仿宋_GB2312" w:cs="仿宋_GB2312"/>
          <w:color w:val="auto"/>
          <w:spacing w:val="8"/>
          <w:sz w:val="32"/>
          <w:szCs w:val="32"/>
          <w:lang w:val="en-US" w:eastAsia="zh-CN"/>
        </w:rPr>
        <w:t>和按照要求采取防火措施</w:t>
      </w:r>
      <w:r>
        <w:rPr>
          <w:rFonts w:hint="eastAsia" w:ascii="Times New Roman" w:hAnsi="Times New Roman" w:eastAsia="仿宋_GB2312" w:cs="仿宋_GB2312"/>
          <w:color w:val="auto"/>
          <w:spacing w:val="8"/>
          <w:sz w:val="32"/>
          <w:szCs w:val="32"/>
        </w:rPr>
        <w:t>的前提下实施。</w:t>
      </w:r>
      <w:r>
        <w:rPr>
          <w:rFonts w:hint="eastAsia" w:ascii="Times New Roman" w:hAnsi="Times New Roman" w:eastAsia="仿宋_GB2312" w:cs="仿宋_GB2312"/>
          <w:color w:val="auto"/>
          <w:spacing w:val="8"/>
          <w:sz w:val="32"/>
          <w:szCs w:val="32"/>
          <w:lang w:val="en-US" w:eastAsia="zh-CN"/>
        </w:rPr>
        <w:t>森林高火险期内，</w:t>
      </w:r>
      <w:r>
        <w:rPr>
          <w:rFonts w:hint="eastAsia" w:ascii="Times New Roman" w:hAnsi="Times New Roman" w:eastAsia="仿宋_GB2312" w:cs="仿宋_GB2312"/>
          <w:color w:val="auto"/>
          <w:spacing w:val="8"/>
          <w:sz w:val="32"/>
          <w:szCs w:val="32"/>
        </w:rPr>
        <w:t>发布森林火险橙色和红色预警时，县级以上地方人民政府应当发布</w:t>
      </w:r>
      <w:r>
        <w:rPr>
          <w:rFonts w:hint="eastAsia" w:ascii="Times New Roman" w:hAnsi="Times New Roman" w:eastAsia="仿宋_GB2312" w:cs="仿宋_GB2312"/>
          <w:color w:val="auto"/>
          <w:spacing w:val="8"/>
          <w:sz w:val="32"/>
          <w:szCs w:val="32"/>
          <w:lang w:val="en-US" w:eastAsia="zh-CN"/>
        </w:rPr>
        <w:t>命</w:t>
      </w:r>
      <w:r>
        <w:rPr>
          <w:rFonts w:hint="eastAsia" w:ascii="Times New Roman" w:hAnsi="Times New Roman" w:eastAsia="仿宋_GB2312" w:cs="仿宋_GB2312"/>
          <w:color w:val="auto"/>
          <w:spacing w:val="8"/>
          <w:sz w:val="32"/>
          <w:szCs w:val="32"/>
        </w:rPr>
        <w:t>令，严禁一切野外用火，</w:t>
      </w:r>
      <w:r>
        <w:rPr>
          <w:rFonts w:hint="eastAsia" w:ascii="Times New Roman" w:hAnsi="Times New Roman" w:eastAsia="仿宋_GB2312" w:cs="仿宋_GB2312"/>
          <w:color w:val="auto"/>
          <w:spacing w:val="8"/>
          <w:sz w:val="32"/>
          <w:szCs w:val="32"/>
          <w:lang w:val="en-US" w:eastAsia="zh-CN"/>
        </w:rPr>
        <w:t>防火区内</w:t>
      </w:r>
      <w:r>
        <w:rPr>
          <w:rFonts w:hint="eastAsia" w:ascii="Times New Roman" w:hAnsi="Times New Roman" w:eastAsia="仿宋_GB2312" w:cs="仿宋_GB2312"/>
          <w:color w:val="auto"/>
          <w:spacing w:val="8"/>
          <w:sz w:val="32"/>
          <w:szCs w:val="32"/>
        </w:rPr>
        <w:t>生产经营企业、施工工地应当停止野外动火作业</w:t>
      </w:r>
      <w:r>
        <w:rPr>
          <w:rFonts w:hint="eastAsia" w:ascii="Times New Roman" w:hAnsi="Times New Roman" w:eastAsia="仿宋_GB2312" w:cs="仿宋_GB2312"/>
          <w:color w:val="auto"/>
          <w:spacing w:val="8"/>
          <w:sz w:val="32"/>
          <w:szCs w:val="32"/>
          <w:lang w:eastAsia="zh-CN"/>
        </w:rPr>
        <w:t>；对可能引起森林火灾的居民生活用火应当严格管理。</w:t>
      </w:r>
      <w:r>
        <w:rPr>
          <w:rFonts w:hint="eastAsia" w:ascii="Times New Roman" w:hAnsi="Times New Roman" w:eastAsia="仿宋_GB2312" w:cs="仿宋_GB2312"/>
          <w:color w:val="auto"/>
          <w:spacing w:val="8"/>
          <w:sz w:val="32"/>
          <w:szCs w:val="32"/>
          <w:u w:val="none"/>
          <w:lang w:val="en-US" w:eastAsia="zh-CN"/>
        </w:rPr>
        <w:t>各镇（街道）应当按照上级要求设立临时劝导点，对进入森林防火区的人员和车辆进行防火登记、检查并开展针对性防灭火宣传教育。林木、林地经营单位和个人应当在森林防火区内设置防火警示宣传标志或者设施，并向进入其经营区域的人员告知防火注意事项。</w:t>
      </w:r>
      <w:r>
        <w:rPr>
          <w:rFonts w:hint="eastAsia" w:ascii="Times New Roman" w:hAnsi="Times New Roman" w:eastAsia="仿宋_GB2312" w:cs="仿宋_GB2312"/>
          <w:color w:val="auto"/>
          <w:spacing w:val="8"/>
          <w:sz w:val="32"/>
          <w:szCs w:val="32"/>
        </w:rPr>
        <w:t>违反有关规定的，</w:t>
      </w:r>
      <w:r>
        <w:rPr>
          <w:rFonts w:hint="eastAsia" w:ascii="Times New Roman" w:hAnsi="Times New Roman" w:eastAsia="仿宋_GB2312" w:cs="仿宋_GB2312"/>
          <w:color w:val="auto"/>
          <w:spacing w:val="8"/>
          <w:sz w:val="32"/>
          <w:szCs w:val="32"/>
          <w:lang w:val="en-US" w:eastAsia="zh-CN"/>
        </w:rPr>
        <w:t>县自然资源局（县林业局）</w:t>
      </w:r>
      <w:r>
        <w:rPr>
          <w:rFonts w:hint="eastAsia" w:ascii="Times New Roman" w:hAnsi="Times New Roman" w:eastAsia="仿宋_GB2312" w:cs="仿宋_GB2312"/>
          <w:color w:val="auto"/>
          <w:spacing w:val="8"/>
          <w:sz w:val="32"/>
          <w:szCs w:val="32"/>
        </w:rPr>
        <w:t>依法给</w:t>
      </w:r>
      <w:r>
        <w:rPr>
          <w:rFonts w:hint="eastAsia" w:ascii="仿宋_GB2312" w:hAnsi="仿宋_GB2312" w:eastAsia="仿宋_GB2312" w:cs="仿宋_GB2312"/>
          <w:color w:val="auto"/>
          <w:spacing w:val="8"/>
          <w:sz w:val="32"/>
          <w:szCs w:val="32"/>
        </w:rPr>
        <w:t>予相应处罚；构成犯罪的，依法追究刑事责任。</w:t>
      </w:r>
    </w:p>
    <w:p w14:paraId="3D0835DC">
      <w:pPr>
        <w:pStyle w:val="2"/>
        <w:keepNext w:val="0"/>
        <w:keepLines w:val="0"/>
        <w:pageBreakBefore w:val="0"/>
        <w:widowControl w:val="0"/>
        <w:kinsoku/>
        <w:wordWrap/>
        <w:overflowPunct/>
        <w:topLinePunct w:val="0"/>
        <w:autoSpaceDE/>
        <w:autoSpaceDN/>
        <w:bidi w:val="0"/>
        <w:adjustRightInd w:val="0"/>
        <w:snapToGrid/>
        <w:spacing w:line="600" w:lineRule="exact"/>
        <w:ind w:right="0" w:firstLine="672" w:firstLineChars="200"/>
        <w:jc w:val="both"/>
        <w:textAlignment w:val="auto"/>
        <w:rPr>
          <w:rFonts w:hint="eastAsia" w:ascii="Times New Roman" w:hAnsi="Times New Roman" w:eastAsia="仿宋_GB2312" w:cs="仿宋_GB2312"/>
          <w:color w:val="auto"/>
          <w:spacing w:val="8"/>
          <w:sz w:val="32"/>
          <w:szCs w:val="32"/>
        </w:rPr>
      </w:pPr>
      <w:r>
        <w:rPr>
          <w:rFonts w:hint="eastAsia" w:ascii="黑体" w:hAnsi="黑体" w:eastAsia="黑体" w:cs="黑体"/>
          <w:color w:val="auto"/>
          <w:spacing w:val="8"/>
          <w:sz w:val="32"/>
          <w:szCs w:val="32"/>
          <w:lang w:val="en-US" w:eastAsia="zh-CN"/>
        </w:rPr>
        <w:t>四、加强隐患治理。</w:t>
      </w:r>
      <w:r>
        <w:rPr>
          <w:rFonts w:hint="eastAsia" w:ascii="Times New Roman" w:hAnsi="Times New Roman" w:eastAsia="仿宋_GB2312" w:cs="仿宋_GB2312"/>
          <w:color w:val="auto"/>
          <w:spacing w:val="8"/>
          <w:sz w:val="32"/>
          <w:szCs w:val="32"/>
        </w:rPr>
        <w:t>各</w:t>
      </w:r>
      <w:r>
        <w:rPr>
          <w:rFonts w:hint="eastAsia" w:ascii="Times New Roman" w:hAnsi="Times New Roman" w:eastAsia="仿宋_GB2312" w:cs="仿宋_GB2312"/>
          <w:color w:val="auto"/>
          <w:spacing w:val="8"/>
          <w:sz w:val="32"/>
          <w:szCs w:val="32"/>
          <w:lang w:val="en-US" w:eastAsia="zh-CN"/>
        </w:rPr>
        <w:t>镇（街道）及县级</w:t>
      </w:r>
      <w:r>
        <w:rPr>
          <w:rFonts w:hint="eastAsia" w:ascii="Times New Roman" w:hAnsi="Times New Roman" w:eastAsia="仿宋_GB2312" w:cs="仿宋_GB2312"/>
          <w:color w:val="auto"/>
          <w:spacing w:val="8"/>
          <w:sz w:val="32"/>
          <w:szCs w:val="32"/>
        </w:rPr>
        <w:t>有关部门要常态化组织开展森林火灾隐患排查整治和“五周五缘”可燃物清理，建立隐患台账及责任清单，实行销号整治。承担公路、铁路、电力、通信线路和石油天然气管道等重点地段、重点目标森林防灭火责任的经营管理单位，在森林火灾危险地段和危险时段，应当清除可（助）燃物，加强野外动火作业管理和安全检查，排查和消除火灾隐患，并组织开展防火巡护。在7级以上强风等异常天气下，穿越林牧区35千伏及以下输配电线路的经营管理单位和个人应当按照规定果断采取拉闸避险措施。违反有关规定的，县自然资源局（县林业局）依法给予相应处罚；构成犯罪的，依法追究刑事责任。</w:t>
      </w:r>
    </w:p>
    <w:p w14:paraId="0C0A38B0">
      <w:pPr>
        <w:pStyle w:val="2"/>
        <w:keepNext w:val="0"/>
        <w:keepLines w:val="0"/>
        <w:pageBreakBefore w:val="0"/>
        <w:widowControl w:val="0"/>
        <w:kinsoku/>
        <w:wordWrap/>
        <w:overflowPunct/>
        <w:topLinePunct w:val="0"/>
        <w:autoSpaceDE/>
        <w:autoSpaceDN/>
        <w:bidi w:val="0"/>
        <w:adjustRightInd w:val="0"/>
        <w:snapToGrid/>
        <w:spacing w:line="600" w:lineRule="exact"/>
        <w:ind w:right="0" w:firstLine="672" w:firstLineChars="200"/>
        <w:jc w:val="both"/>
        <w:textAlignment w:val="auto"/>
        <w:rPr>
          <w:rFonts w:hint="eastAsia" w:ascii="黑体" w:hAnsi="黑体" w:eastAsia="黑体" w:cs="黑体"/>
          <w:color w:val="auto"/>
          <w:spacing w:val="8"/>
          <w:sz w:val="32"/>
          <w:szCs w:val="32"/>
          <w:lang w:val="en-US" w:eastAsia="zh-CN"/>
        </w:rPr>
      </w:pPr>
      <w:r>
        <w:rPr>
          <w:rFonts w:hint="eastAsia" w:ascii="黑体" w:hAnsi="黑体" w:eastAsia="黑体" w:cs="黑体"/>
          <w:color w:val="auto"/>
          <w:spacing w:val="8"/>
          <w:sz w:val="32"/>
          <w:szCs w:val="32"/>
          <w:lang w:val="en-US" w:eastAsia="zh-CN"/>
        </w:rPr>
        <w:t>五、强化宣传教育。</w:t>
      </w:r>
      <w:r>
        <w:rPr>
          <w:rFonts w:hint="eastAsia" w:ascii="仿宋_GB2312" w:hAnsi="仿宋_GB2312" w:eastAsia="仿宋_GB2312" w:cs="仿宋_GB2312"/>
          <w:color w:val="auto"/>
          <w:spacing w:val="8"/>
          <w:sz w:val="32"/>
          <w:szCs w:val="32"/>
          <w:lang w:val="en-US" w:eastAsia="zh-CN"/>
        </w:rPr>
        <w:t>深入开展“百县千业万家”森林草原防灭火主题宣传活动，大力宣传《森林草原防灭火条例》《四川省森林防火条例》等法律法规，强化警示教育，引导群众移风易俗和文明安全用火。常态化开展宣传教育进企业、进农村、进社区、进学校、进家庭“五进”活动，普及森林防灭火知识，构建群防群控格局。</w:t>
      </w:r>
    </w:p>
    <w:p w14:paraId="11BB58EC">
      <w:pPr>
        <w:pStyle w:val="2"/>
        <w:keepNext w:val="0"/>
        <w:keepLines w:val="0"/>
        <w:pageBreakBefore w:val="0"/>
        <w:widowControl w:val="0"/>
        <w:kinsoku/>
        <w:wordWrap/>
        <w:overflowPunct/>
        <w:topLinePunct w:val="0"/>
        <w:autoSpaceDE/>
        <w:autoSpaceDN/>
        <w:bidi w:val="0"/>
        <w:adjustRightInd w:val="0"/>
        <w:snapToGrid/>
        <w:spacing w:line="570" w:lineRule="exact"/>
        <w:ind w:right="0" w:firstLine="672" w:firstLineChars="200"/>
        <w:jc w:val="both"/>
        <w:textAlignment w:val="auto"/>
        <w:rPr>
          <w:rFonts w:hint="eastAsia" w:ascii="Times New Roman" w:hAnsi="Times New Roman" w:eastAsia="仿宋_GB2312" w:cs="仿宋_GB2312"/>
          <w:color w:val="auto"/>
          <w:spacing w:val="8"/>
          <w:sz w:val="32"/>
          <w:szCs w:val="32"/>
        </w:rPr>
      </w:pPr>
      <w:r>
        <w:rPr>
          <w:rFonts w:hint="eastAsia" w:ascii="黑体" w:hAnsi="黑体" w:eastAsia="黑体" w:cs="黑体"/>
          <w:color w:val="auto"/>
          <w:spacing w:val="8"/>
          <w:sz w:val="32"/>
          <w:szCs w:val="32"/>
          <w:lang w:val="en-US" w:eastAsia="zh-CN"/>
        </w:rPr>
        <w:t>六、加强应急准备。</w:t>
      </w:r>
      <w:r>
        <w:rPr>
          <w:rFonts w:hint="eastAsia" w:ascii="Times New Roman" w:hAnsi="Times New Roman" w:eastAsia="仿宋_GB2312" w:cs="仿宋_GB2312"/>
          <w:color w:val="auto"/>
          <w:spacing w:val="8"/>
          <w:sz w:val="32"/>
          <w:szCs w:val="32"/>
        </w:rPr>
        <w:t>各</w:t>
      </w:r>
      <w:r>
        <w:rPr>
          <w:rFonts w:hint="eastAsia" w:ascii="Times New Roman" w:hAnsi="Times New Roman" w:eastAsia="仿宋_GB2312" w:cs="仿宋_GB2312"/>
          <w:color w:val="auto"/>
          <w:spacing w:val="8"/>
          <w:sz w:val="32"/>
          <w:szCs w:val="32"/>
          <w:lang w:val="en-US" w:eastAsia="zh-CN"/>
        </w:rPr>
        <w:t>镇</w:t>
      </w:r>
      <w:r>
        <w:rPr>
          <w:rFonts w:hint="eastAsia" w:ascii="Times New Roman" w:hAnsi="Times New Roman" w:eastAsia="仿宋_GB2312" w:cs="仿宋_GB2312"/>
          <w:color w:val="auto"/>
          <w:spacing w:val="8"/>
          <w:sz w:val="32"/>
          <w:szCs w:val="32"/>
          <w:lang w:eastAsia="zh-CN"/>
        </w:rPr>
        <w:t>（</w:t>
      </w:r>
      <w:r>
        <w:rPr>
          <w:rFonts w:hint="eastAsia" w:ascii="Times New Roman" w:hAnsi="Times New Roman" w:eastAsia="仿宋_GB2312" w:cs="仿宋_GB2312"/>
          <w:color w:val="auto"/>
          <w:spacing w:val="8"/>
          <w:sz w:val="32"/>
          <w:szCs w:val="32"/>
          <w:lang w:val="en-US" w:eastAsia="zh-CN"/>
        </w:rPr>
        <w:t>街道</w:t>
      </w:r>
      <w:r>
        <w:rPr>
          <w:rFonts w:hint="eastAsia" w:ascii="Times New Roman" w:hAnsi="Times New Roman" w:eastAsia="仿宋_GB2312" w:cs="仿宋_GB2312"/>
          <w:color w:val="auto"/>
          <w:spacing w:val="8"/>
          <w:sz w:val="32"/>
          <w:szCs w:val="32"/>
          <w:lang w:eastAsia="zh-CN"/>
        </w:rPr>
        <w:t>）</w:t>
      </w:r>
      <w:r>
        <w:rPr>
          <w:rFonts w:hint="eastAsia" w:ascii="Times New Roman" w:hAnsi="Times New Roman" w:eastAsia="仿宋_GB2312" w:cs="仿宋_GB2312"/>
          <w:color w:val="auto"/>
          <w:spacing w:val="8"/>
          <w:sz w:val="32"/>
          <w:szCs w:val="32"/>
          <w:lang w:val="en-US" w:eastAsia="zh-CN"/>
        </w:rPr>
        <w:t>及县级</w:t>
      </w:r>
      <w:r>
        <w:rPr>
          <w:rFonts w:hint="eastAsia" w:ascii="Times New Roman" w:hAnsi="Times New Roman" w:eastAsia="仿宋_GB2312" w:cs="仿宋_GB2312"/>
          <w:color w:val="auto"/>
          <w:spacing w:val="8"/>
          <w:sz w:val="32"/>
          <w:szCs w:val="32"/>
        </w:rPr>
        <w:t>有关部门要落实源头防控、气象监测、预报预警</w:t>
      </w:r>
      <w:r>
        <w:rPr>
          <w:rFonts w:hint="eastAsia" w:ascii="Times New Roman" w:hAnsi="Times New Roman" w:eastAsia="仿宋_GB2312" w:cs="仿宋_GB2312"/>
          <w:color w:val="auto"/>
          <w:spacing w:val="8"/>
          <w:sz w:val="32"/>
          <w:szCs w:val="32"/>
          <w:lang w:eastAsia="zh-CN"/>
        </w:rPr>
        <w:t>、</w:t>
      </w:r>
      <w:r>
        <w:rPr>
          <w:rFonts w:hint="eastAsia" w:ascii="Times New Roman" w:hAnsi="Times New Roman" w:eastAsia="仿宋_GB2312" w:cs="仿宋_GB2312"/>
          <w:color w:val="auto"/>
          <w:spacing w:val="8"/>
          <w:sz w:val="32"/>
          <w:szCs w:val="32"/>
        </w:rPr>
        <w:t>应急响应</w:t>
      </w:r>
      <w:r>
        <w:rPr>
          <w:rFonts w:hint="eastAsia" w:ascii="Times New Roman" w:hAnsi="Times New Roman" w:eastAsia="仿宋_GB2312" w:cs="仿宋_GB2312"/>
          <w:color w:val="auto"/>
          <w:spacing w:val="8"/>
          <w:sz w:val="32"/>
          <w:szCs w:val="32"/>
          <w:lang w:eastAsia="zh-CN"/>
        </w:rPr>
        <w:t>、</w:t>
      </w:r>
      <w:r>
        <w:rPr>
          <w:rFonts w:hint="eastAsia" w:ascii="Times New Roman" w:hAnsi="Times New Roman" w:eastAsia="仿宋_GB2312" w:cs="仿宋_GB2312"/>
          <w:color w:val="auto"/>
          <w:spacing w:val="8"/>
          <w:sz w:val="32"/>
          <w:szCs w:val="32"/>
        </w:rPr>
        <w:t>应急准备、值班值守、督导检查、情况报告等措施。森林防火期内，各级森林防灭火指挥机构和负有森林防灭火任务的部门执行24小时值班和领导带班制度</w:t>
      </w:r>
      <w:r>
        <w:rPr>
          <w:rFonts w:hint="eastAsia" w:ascii="Times New Roman" w:hAnsi="Times New Roman" w:eastAsia="仿宋_GB2312" w:cs="仿宋_GB2312"/>
          <w:color w:val="auto"/>
          <w:spacing w:val="8"/>
          <w:sz w:val="32"/>
          <w:szCs w:val="32"/>
          <w:lang w:eastAsia="zh-CN"/>
        </w:rPr>
        <w:t>；</w:t>
      </w:r>
      <w:r>
        <w:rPr>
          <w:rFonts w:hint="eastAsia" w:ascii="Times New Roman" w:hAnsi="Times New Roman" w:eastAsia="仿宋_GB2312" w:cs="仿宋_GB2312"/>
          <w:color w:val="auto"/>
          <w:spacing w:val="8"/>
          <w:sz w:val="32"/>
          <w:szCs w:val="32"/>
        </w:rPr>
        <w:t>各类扑火队伍要常态化开展实战训练演练，做好扑火准备，高火险时段在重点地段靠前驻防、带装巡护。一旦出现火情，按照预案启动应急响应并上报火情信息，第一时间采取措施疏散转移受威胁群众，保护重要设施，在条件具备和扑火人员安全有保障的前提下，</w:t>
      </w:r>
      <w:r>
        <w:rPr>
          <w:rFonts w:hint="eastAsia" w:ascii="Times New Roman" w:hAnsi="Times New Roman" w:eastAsia="仿宋_GB2312" w:cs="仿宋_GB2312"/>
          <w:color w:val="auto"/>
          <w:spacing w:val="8"/>
          <w:sz w:val="32"/>
          <w:szCs w:val="32"/>
          <w:lang w:val="en-US" w:eastAsia="zh-CN"/>
        </w:rPr>
        <w:t>立即</w:t>
      </w:r>
      <w:r>
        <w:rPr>
          <w:rFonts w:hint="eastAsia" w:ascii="Times New Roman" w:hAnsi="Times New Roman" w:eastAsia="仿宋_GB2312" w:cs="仿宋_GB2312"/>
          <w:color w:val="auto"/>
          <w:spacing w:val="8"/>
          <w:sz w:val="32"/>
          <w:szCs w:val="32"/>
        </w:rPr>
        <w:t>采取科学有效的措施有序开展扑救。</w:t>
      </w:r>
    </w:p>
    <w:p w14:paraId="506A7A45">
      <w:pPr>
        <w:pStyle w:val="2"/>
        <w:keepNext w:val="0"/>
        <w:keepLines w:val="0"/>
        <w:pageBreakBefore w:val="0"/>
        <w:widowControl w:val="0"/>
        <w:kinsoku/>
        <w:wordWrap/>
        <w:overflowPunct/>
        <w:topLinePunct w:val="0"/>
        <w:autoSpaceDE/>
        <w:autoSpaceDN/>
        <w:bidi w:val="0"/>
        <w:adjustRightInd w:val="0"/>
        <w:snapToGrid/>
        <w:spacing w:line="570" w:lineRule="exact"/>
        <w:ind w:right="0" w:firstLine="672" w:firstLineChars="200"/>
        <w:jc w:val="both"/>
        <w:textAlignment w:val="auto"/>
        <w:rPr>
          <w:rFonts w:hint="eastAsia" w:ascii="Times New Roman" w:hAnsi="Times New Roman" w:eastAsia="仿宋_GB2312" w:cs="仿宋_GB2312"/>
          <w:color w:val="auto"/>
          <w:spacing w:val="8"/>
          <w:sz w:val="32"/>
          <w:szCs w:val="32"/>
        </w:rPr>
      </w:pPr>
      <w:r>
        <w:rPr>
          <w:rFonts w:hint="eastAsia" w:ascii="黑体" w:hAnsi="黑体" w:eastAsia="黑体" w:cs="黑体"/>
          <w:color w:val="auto"/>
          <w:spacing w:val="8"/>
          <w:sz w:val="32"/>
          <w:szCs w:val="32"/>
          <w:lang w:val="en-US" w:eastAsia="zh-CN"/>
        </w:rPr>
        <w:t>七、依法落实责任。</w:t>
      </w:r>
      <w:r>
        <w:rPr>
          <w:rFonts w:hint="eastAsia" w:ascii="Times New Roman" w:hAnsi="Times New Roman" w:eastAsia="仿宋_GB2312" w:cs="仿宋_GB2312"/>
          <w:color w:val="auto"/>
          <w:spacing w:val="8"/>
          <w:sz w:val="32"/>
          <w:szCs w:val="32"/>
        </w:rPr>
        <w:t>各</w:t>
      </w:r>
      <w:r>
        <w:rPr>
          <w:rFonts w:hint="eastAsia" w:ascii="Times New Roman" w:hAnsi="Times New Roman" w:eastAsia="仿宋_GB2312" w:cs="仿宋_GB2312"/>
          <w:color w:val="auto"/>
          <w:spacing w:val="8"/>
          <w:sz w:val="32"/>
          <w:szCs w:val="32"/>
          <w:lang w:val="en-US" w:eastAsia="zh-CN"/>
        </w:rPr>
        <w:t>镇（街道）</w:t>
      </w:r>
      <w:r>
        <w:rPr>
          <w:rFonts w:hint="eastAsia" w:ascii="Times New Roman" w:hAnsi="Times New Roman" w:eastAsia="仿宋_GB2312" w:cs="仿宋_GB2312"/>
          <w:color w:val="auto"/>
          <w:spacing w:val="8"/>
          <w:sz w:val="32"/>
          <w:szCs w:val="32"/>
        </w:rPr>
        <w:t>要全面执行森林防灭火工作行政首长负责制，</w:t>
      </w:r>
      <w:r>
        <w:rPr>
          <w:rFonts w:hint="eastAsia" w:ascii="Times New Roman" w:hAnsi="Times New Roman" w:eastAsia="仿宋_GB2312" w:cs="仿宋_GB2312"/>
          <w:color w:val="000000" w:themeColor="text1"/>
          <w:spacing w:val="8"/>
          <w:sz w:val="32"/>
          <w:szCs w:val="32"/>
          <w:lang w:val="en-US" w:eastAsia="zh-CN"/>
          <w14:textFill>
            <w14:solidFill>
              <w14:schemeClr w14:val="tx1"/>
            </w14:solidFill>
          </w14:textFill>
        </w:rPr>
        <w:t>严格落实末端发力终端见效工作机制</w:t>
      </w:r>
      <w:r>
        <w:rPr>
          <w:rFonts w:hint="eastAsia" w:ascii="Times New Roman" w:hAnsi="Times New Roman" w:eastAsia="仿宋_GB2312" w:cs="仿宋_GB2312"/>
          <w:color w:val="000000" w:themeColor="text1"/>
          <w:spacing w:val="8"/>
          <w:sz w:val="32"/>
          <w:szCs w:val="32"/>
          <w:lang w:eastAsia="zh-CN"/>
          <w14:textFill>
            <w14:solidFill>
              <w14:schemeClr w14:val="tx1"/>
            </w14:solidFill>
          </w14:textFill>
        </w:rPr>
        <w:t>，</w:t>
      </w:r>
      <w:r>
        <w:rPr>
          <w:rFonts w:hint="eastAsia" w:ascii="Times New Roman" w:hAnsi="Times New Roman" w:eastAsia="仿宋_GB2312" w:cs="仿宋_GB2312"/>
          <w:color w:val="auto"/>
          <w:spacing w:val="8"/>
          <w:sz w:val="32"/>
          <w:szCs w:val="32"/>
        </w:rPr>
        <w:t>实行县领导包镇</w:t>
      </w:r>
      <w:r>
        <w:rPr>
          <w:rFonts w:hint="eastAsia" w:ascii="Times New Roman" w:hAnsi="Times New Roman" w:eastAsia="仿宋_GB2312" w:cs="仿宋_GB2312"/>
          <w:color w:val="auto"/>
          <w:spacing w:val="8"/>
          <w:sz w:val="32"/>
          <w:szCs w:val="32"/>
          <w:lang w:val="en-US" w:eastAsia="zh-CN"/>
        </w:rPr>
        <w:t>（街道）</w:t>
      </w:r>
      <w:r>
        <w:rPr>
          <w:rFonts w:hint="eastAsia" w:ascii="Times New Roman" w:hAnsi="Times New Roman" w:eastAsia="仿宋_GB2312" w:cs="仿宋_GB2312"/>
          <w:color w:val="auto"/>
          <w:spacing w:val="8"/>
          <w:sz w:val="32"/>
          <w:szCs w:val="32"/>
        </w:rPr>
        <w:t>、镇</w:t>
      </w:r>
      <w:r>
        <w:rPr>
          <w:rFonts w:hint="eastAsia" w:ascii="Times New Roman" w:hAnsi="Times New Roman" w:eastAsia="仿宋_GB2312" w:cs="仿宋_GB2312"/>
          <w:color w:val="auto"/>
          <w:spacing w:val="8"/>
          <w:sz w:val="32"/>
          <w:szCs w:val="32"/>
          <w:lang w:val="en-US" w:eastAsia="zh-CN"/>
        </w:rPr>
        <w:t>（街道）</w:t>
      </w:r>
      <w:r>
        <w:rPr>
          <w:rFonts w:hint="eastAsia" w:ascii="Times New Roman" w:hAnsi="Times New Roman" w:eastAsia="仿宋_GB2312" w:cs="仿宋_GB2312"/>
          <w:color w:val="auto"/>
          <w:spacing w:val="8"/>
          <w:sz w:val="32"/>
          <w:szCs w:val="32"/>
        </w:rPr>
        <w:t>领导包村</w:t>
      </w:r>
      <w:r>
        <w:rPr>
          <w:rFonts w:hint="eastAsia" w:ascii="Times New Roman" w:hAnsi="Times New Roman" w:eastAsia="仿宋_GB2312" w:cs="仿宋_GB2312"/>
          <w:color w:val="auto"/>
          <w:spacing w:val="8"/>
          <w:sz w:val="32"/>
          <w:szCs w:val="32"/>
          <w:lang w:eastAsia="zh-CN"/>
        </w:rPr>
        <w:t>（</w:t>
      </w:r>
      <w:r>
        <w:rPr>
          <w:rFonts w:hint="eastAsia" w:ascii="Times New Roman" w:hAnsi="Times New Roman" w:eastAsia="仿宋_GB2312" w:cs="仿宋_GB2312"/>
          <w:color w:val="auto"/>
          <w:spacing w:val="8"/>
          <w:sz w:val="32"/>
          <w:szCs w:val="32"/>
          <w:lang w:val="en-US" w:eastAsia="zh-CN"/>
        </w:rPr>
        <w:t>社区</w:t>
      </w:r>
      <w:r>
        <w:rPr>
          <w:rFonts w:hint="eastAsia" w:ascii="Times New Roman" w:hAnsi="Times New Roman" w:eastAsia="仿宋_GB2312" w:cs="仿宋_GB2312"/>
          <w:color w:val="auto"/>
          <w:spacing w:val="8"/>
          <w:sz w:val="32"/>
          <w:szCs w:val="32"/>
          <w:lang w:eastAsia="zh-CN"/>
        </w:rPr>
        <w:t>）</w:t>
      </w:r>
      <w:r>
        <w:rPr>
          <w:rFonts w:hint="eastAsia" w:ascii="Times New Roman" w:hAnsi="Times New Roman" w:eastAsia="仿宋_GB2312" w:cs="仿宋_GB2312"/>
          <w:color w:val="auto"/>
          <w:spacing w:val="8"/>
          <w:sz w:val="32"/>
          <w:szCs w:val="32"/>
        </w:rPr>
        <w:t>、</w:t>
      </w:r>
      <w:r>
        <w:rPr>
          <w:rFonts w:hint="eastAsia" w:ascii="Times New Roman" w:hAnsi="Times New Roman" w:eastAsia="仿宋_GB2312" w:cs="仿宋_GB2312"/>
          <w:color w:val="auto"/>
          <w:spacing w:val="8"/>
          <w:sz w:val="32"/>
          <w:szCs w:val="32"/>
          <w:u w:val="none"/>
        </w:rPr>
        <w:t>村</w:t>
      </w:r>
      <w:r>
        <w:rPr>
          <w:rFonts w:hint="eastAsia" w:ascii="Times New Roman" w:hAnsi="Times New Roman" w:eastAsia="仿宋_GB2312" w:cs="仿宋_GB2312"/>
          <w:color w:val="auto"/>
          <w:spacing w:val="8"/>
          <w:sz w:val="32"/>
          <w:szCs w:val="32"/>
          <w:u w:val="none"/>
          <w:lang w:eastAsia="zh-CN"/>
        </w:rPr>
        <w:t>（</w:t>
      </w:r>
      <w:r>
        <w:rPr>
          <w:rFonts w:hint="eastAsia" w:ascii="Times New Roman" w:hAnsi="Times New Roman" w:eastAsia="仿宋_GB2312" w:cs="仿宋_GB2312"/>
          <w:color w:val="auto"/>
          <w:spacing w:val="8"/>
          <w:sz w:val="32"/>
          <w:szCs w:val="32"/>
          <w:u w:val="none"/>
          <w:lang w:val="en-US" w:eastAsia="zh-CN"/>
        </w:rPr>
        <w:t>社区</w:t>
      </w:r>
      <w:r>
        <w:rPr>
          <w:rFonts w:hint="eastAsia" w:ascii="Times New Roman" w:hAnsi="Times New Roman" w:eastAsia="仿宋_GB2312" w:cs="仿宋_GB2312"/>
          <w:color w:val="auto"/>
          <w:spacing w:val="8"/>
          <w:sz w:val="32"/>
          <w:szCs w:val="32"/>
          <w:u w:val="none"/>
          <w:lang w:eastAsia="zh-CN"/>
        </w:rPr>
        <w:t>）</w:t>
      </w:r>
      <w:r>
        <w:rPr>
          <w:rFonts w:hint="eastAsia" w:ascii="Times New Roman" w:hAnsi="Times New Roman" w:eastAsia="仿宋_GB2312" w:cs="仿宋_GB2312"/>
          <w:color w:val="auto"/>
          <w:spacing w:val="8"/>
          <w:sz w:val="32"/>
          <w:szCs w:val="32"/>
          <w:u w:val="none"/>
          <w:lang w:val="en-US" w:eastAsia="zh-CN"/>
        </w:rPr>
        <w:t>干部包户、</w:t>
      </w:r>
      <w:r>
        <w:rPr>
          <w:rFonts w:hint="eastAsia" w:ascii="Times New Roman" w:hAnsi="Times New Roman" w:eastAsia="仿宋_GB2312" w:cs="仿宋_GB2312"/>
          <w:color w:val="auto"/>
          <w:spacing w:val="8"/>
          <w:sz w:val="32"/>
          <w:szCs w:val="32"/>
          <w:lang w:val="en-US" w:eastAsia="zh-CN"/>
        </w:rPr>
        <w:t>护林员包山</w:t>
      </w:r>
      <w:r>
        <w:rPr>
          <w:rFonts w:hint="eastAsia" w:ascii="Times New Roman" w:hAnsi="Times New Roman" w:eastAsia="仿宋_GB2312" w:cs="仿宋_GB2312"/>
          <w:color w:val="auto"/>
          <w:spacing w:val="8"/>
          <w:sz w:val="32"/>
          <w:szCs w:val="32"/>
        </w:rPr>
        <w:t>，推广村</w:t>
      </w:r>
      <w:r>
        <w:rPr>
          <w:rFonts w:hint="eastAsia" w:ascii="Times New Roman" w:hAnsi="Times New Roman" w:eastAsia="仿宋_GB2312" w:cs="仿宋_GB2312"/>
          <w:color w:val="auto"/>
          <w:spacing w:val="8"/>
          <w:sz w:val="32"/>
          <w:szCs w:val="32"/>
          <w:lang w:eastAsia="zh-CN"/>
        </w:rPr>
        <w:t>（</w:t>
      </w:r>
      <w:r>
        <w:rPr>
          <w:rFonts w:hint="eastAsia" w:ascii="Times New Roman" w:hAnsi="Times New Roman" w:eastAsia="仿宋_GB2312" w:cs="仿宋_GB2312"/>
          <w:color w:val="auto"/>
          <w:spacing w:val="8"/>
          <w:sz w:val="32"/>
          <w:szCs w:val="32"/>
          <w:lang w:val="en-US" w:eastAsia="zh-CN"/>
        </w:rPr>
        <w:t>居</w:t>
      </w:r>
      <w:r>
        <w:rPr>
          <w:rFonts w:hint="eastAsia" w:ascii="Times New Roman" w:hAnsi="Times New Roman" w:eastAsia="仿宋_GB2312" w:cs="仿宋_GB2312"/>
          <w:color w:val="auto"/>
          <w:spacing w:val="8"/>
          <w:sz w:val="32"/>
          <w:szCs w:val="32"/>
          <w:lang w:eastAsia="zh-CN"/>
        </w:rPr>
        <w:t>）</w:t>
      </w:r>
      <w:r>
        <w:rPr>
          <w:rFonts w:hint="eastAsia" w:ascii="Times New Roman" w:hAnsi="Times New Roman" w:eastAsia="仿宋_GB2312" w:cs="仿宋_GB2312"/>
          <w:color w:val="auto"/>
          <w:spacing w:val="8"/>
          <w:sz w:val="32"/>
          <w:szCs w:val="32"/>
        </w:rPr>
        <w:t>民防火协作共管机制</w:t>
      </w:r>
      <w:r>
        <w:rPr>
          <w:rFonts w:hint="eastAsia" w:ascii="Times New Roman" w:hAnsi="Times New Roman" w:eastAsia="仿宋_GB2312" w:cs="仿宋_GB2312"/>
          <w:color w:val="auto"/>
          <w:spacing w:val="8"/>
          <w:sz w:val="32"/>
          <w:szCs w:val="32"/>
          <w:lang w:eastAsia="zh-CN"/>
        </w:rPr>
        <w:t>，</w:t>
      </w:r>
      <w:r>
        <w:rPr>
          <w:rFonts w:hint="eastAsia" w:ascii="Times New Roman" w:hAnsi="Times New Roman" w:eastAsia="仿宋_GB2312" w:cs="仿宋_GB2312"/>
          <w:color w:val="000000" w:themeColor="text1"/>
          <w:spacing w:val="8"/>
          <w:sz w:val="32"/>
          <w:szCs w:val="32"/>
          <w:u w:val="none"/>
          <w14:textFill>
            <w14:solidFill>
              <w14:schemeClr w14:val="tx1"/>
            </w14:solidFill>
          </w14:textFill>
        </w:rPr>
        <w:t>压实属地领导责任、行业部门监管责任和经营单位</w:t>
      </w:r>
      <w:r>
        <w:rPr>
          <w:rFonts w:hint="eastAsia" w:ascii="Times New Roman" w:hAnsi="Times New Roman" w:eastAsia="仿宋_GB2312" w:cs="仿宋_GB2312"/>
          <w:color w:val="000000" w:themeColor="text1"/>
          <w:spacing w:val="8"/>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8"/>
          <w:sz w:val="32"/>
          <w:szCs w:val="32"/>
          <w:u w:val="none"/>
          <w:lang w:val="en-US" w:eastAsia="zh-CN"/>
          <w14:textFill>
            <w14:solidFill>
              <w14:schemeClr w14:val="tx1"/>
            </w14:solidFill>
          </w14:textFill>
        </w:rPr>
        <w:t>个人</w:t>
      </w:r>
      <w:r>
        <w:rPr>
          <w:rFonts w:hint="eastAsia" w:ascii="Times New Roman" w:hAnsi="Times New Roman" w:eastAsia="仿宋_GB2312" w:cs="仿宋_GB2312"/>
          <w:color w:val="000000" w:themeColor="text1"/>
          <w:spacing w:val="8"/>
          <w:sz w:val="32"/>
          <w:szCs w:val="32"/>
          <w:u w:val="none"/>
          <w:lang w:eastAsia="zh-CN"/>
          <w14:textFill>
            <w14:solidFill>
              <w14:schemeClr w14:val="tx1"/>
            </w14:solidFill>
          </w14:textFill>
        </w:rPr>
        <w:t>）</w:t>
      </w:r>
      <w:r>
        <w:rPr>
          <w:rFonts w:hint="eastAsia" w:ascii="Times New Roman" w:hAnsi="Times New Roman" w:eastAsia="仿宋_GB2312" w:cs="仿宋_GB2312"/>
          <w:color w:val="000000" w:themeColor="text1"/>
          <w:spacing w:val="8"/>
          <w:sz w:val="32"/>
          <w:szCs w:val="32"/>
          <w:u w:val="none"/>
          <w14:textFill>
            <w14:solidFill>
              <w14:schemeClr w14:val="tx1"/>
            </w14:solidFill>
          </w14:textFill>
        </w:rPr>
        <w:t>责任</w:t>
      </w:r>
      <w:r>
        <w:rPr>
          <w:rFonts w:hint="eastAsia" w:ascii="Times New Roman" w:hAnsi="Times New Roman" w:eastAsia="仿宋_GB2312" w:cs="仿宋_GB2312"/>
          <w:color w:val="000000" w:themeColor="text1"/>
          <w:spacing w:val="8"/>
          <w:sz w:val="32"/>
          <w:szCs w:val="32"/>
          <w:u w:val="none"/>
          <w:lang w:eastAsia="zh-CN"/>
          <w14:textFill>
            <w14:solidFill>
              <w14:schemeClr w14:val="tx1"/>
            </w14:solidFill>
          </w14:textFill>
        </w:rPr>
        <w:t>。</w:t>
      </w:r>
      <w:r>
        <w:rPr>
          <w:rFonts w:hint="eastAsia" w:ascii="Times New Roman" w:hAnsi="Times New Roman" w:eastAsia="仿宋_GB2312" w:cs="仿宋_GB2312"/>
          <w:color w:val="auto"/>
          <w:spacing w:val="8"/>
          <w:sz w:val="32"/>
          <w:szCs w:val="32"/>
          <w:u w:val="none"/>
        </w:rPr>
        <w:t>各</w:t>
      </w:r>
      <w:r>
        <w:rPr>
          <w:rFonts w:hint="eastAsia" w:ascii="Times New Roman" w:hAnsi="Times New Roman" w:eastAsia="仿宋_GB2312" w:cs="仿宋_GB2312"/>
          <w:color w:val="auto"/>
          <w:spacing w:val="8"/>
          <w:sz w:val="32"/>
          <w:szCs w:val="32"/>
          <w:u w:val="none"/>
          <w:lang w:val="en-US" w:eastAsia="zh-CN"/>
        </w:rPr>
        <w:t>镇（街道）及有关部门</w:t>
      </w:r>
      <w:r>
        <w:rPr>
          <w:rFonts w:hint="eastAsia" w:ascii="Times New Roman" w:hAnsi="Times New Roman" w:eastAsia="仿宋_GB2312" w:cs="仿宋_GB2312"/>
          <w:color w:val="auto"/>
          <w:spacing w:val="8"/>
          <w:sz w:val="32"/>
          <w:szCs w:val="32"/>
        </w:rPr>
        <w:t>要根据本地本单位火险等级、火险区划等划分森林防火责任区域，明确责任人和职责任务，实行网格化管理。林区毗邻地区、单位签订联防协议，落实联防联控责任，协同做好联防区域内的森林防灭火工作。</w:t>
      </w:r>
    </w:p>
    <w:p w14:paraId="10519D43">
      <w:pPr>
        <w:pStyle w:val="2"/>
        <w:keepNext w:val="0"/>
        <w:keepLines w:val="0"/>
        <w:pageBreakBefore w:val="0"/>
        <w:widowControl w:val="0"/>
        <w:kinsoku/>
        <w:wordWrap/>
        <w:overflowPunct/>
        <w:topLinePunct w:val="0"/>
        <w:autoSpaceDE/>
        <w:autoSpaceDN/>
        <w:bidi w:val="0"/>
        <w:adjustRightInd w:val="0"/>
        <w:snapToGrid/>
        <w:spacing w:line="570" w:lineRule="exact"/>
        <w:ind w:right="0" w:firstLine="672" w:firstLineChars="200"/>
        <w:jc w:val="both"/>
        <w:textAlignment w:val="auto"/>
        <w:rPr>
          <w:rFonts w:hint="eastAsia" w:ascii="Times New Roman" w:hAnsi="Times New Roman" w:eastAsia="仿宋_GB2312" w:cs="仿宋_GB2312"/>
          <w:color w:val="auto"/>
          <w:spacing w:val="8"/>
          <w:sz w:val="32"/>
          <w:szCs w:val="32"/>
        </w:rPr>
      </w:pPr>
      <w:r>
        <w:rPr>
          <w:rFonts w:hint="eastAsia" w:ascii="黑体" w:hAnsi="黑体" w:eastAsia="黑体" w:cs="黑体"/>
          <w:color w:val="auto"/>
          <w:spacing w:val="8"/>
          <w:sz w:val="32"/>
          <w:szCs w:val="32"/>
          <w:lang w:val="en-US" w:eastAsia="zh-CN"/>
        </w:rPr>
        <w:t>八、加大检查指导。</w:t>
      </w:r>
      <w:r>
        <w:rPr>
          <w:rFonts w:hint="eastAsia" w:ascii="Times New Roman" w:hAnsi="Times New Roman" w:eastAsia="仿宋_GB2312" w:cs="仿宋_GB2312"/>
          <w:color w:val="auto"/>
          <w:spacing w:val="8"/>
          <w:sz w:val="32"/>
          <w:szCs w:val="32"/>
          <w:lang w:val="en-US" w:eastAsia="zh-CN"/>
        </w:rPr>
        <w:t>县级</w:t>
      </w:r>
      <w:r>
        <w:rPr>
          <w:rFonts w:hint="eastAsia" w:ascii="Times New Roman" w:hAnsi="Times New Roman" w:eastAsia="仿宋_GB2312" w:cs="仿宋_GB2312"/>
          <w:color w:val="auto"/>
          <w:spacing w:val="8"/>
          <w:sz w:val="32"/>
          <w:szCs w:val="32"/>
        </w:rPr>
        <w:t>有关部门应当按照职责分工对防火区内有关单位的森林防灭火组织建设、责任制落实、设施建设等情况进行检查。必要时，县人民政府可以组织相关部门联合检查。对检查中发现的森林火灾隐患，应当及时下达森林火灾隐患整改通知书，责令限期消除隐患。公安、应急、</w:t>
      </w:r>
      <w:r>
        <w:rPr>
          <w:rFonts w:hint="eastAsia" w:ascii="Times New Roman" w:hAnsi="Times New Roman" w:eastAsia="仿宋_GB2312" w:cs="仿宋_GB2312"/>
          <w:color w:val="auto"/>
          <w:spacing w:val="8"/>
          <w:sz w:val="32"/>
          <w:szCs w:val="32"/>
          <w:lang w:val="en-US" w:eastAsia="zh-CN"/>
        </w:rPr>
        <w:t>自然资源（</w:t>
      </w:r>
      <w:r>
        <w:rPr>
          <w:rFonts w:hint="eastAsia" w:ascii="Times New Roman" w:hAnsi="Times New Roman" w:eastAsia="仿宋_GB2312" w:cs="仿宋_GB2312"/>
          <w:color w:val="auto"/>
          <w:spacing w:val="8"/>
          <w:sz w:val="32"/>
          <w:szCs w:val="32"/>
        </w:rPr>
        <w:t>林业</w:t>
      </w:r>
      <w:r>
        <w:rPr>
          <w:rFonts w:hint="eastAsia" w:ascii="Times New Roman" w:hAnsi="Times New Roman" w:eastAsia="仿宋_GB2312" w:cs="仿宋_GB2312"/>
          <w:color w:val="auto"/>
          <w:spacing w:val="8"/>
          <w:sz w:val="32"/>
          <w:szCs w:val="32"/>
          <w:lang w:val="en-US" w:eastAsia="zh-CN"/>
        </w:rPr>
        <w:t>）</w:t>
      </w:r>
      <w:r>
        <w:rPr>
          <w:rFonts w:hint="eastAsia" w:ascii="Times New Roman" w:hAnsi="Times New Roman" w:eastAsia="仿宋_GB2312" w:cs="仿宋_GB2312"/>
          <w:color w:val="auto"/>
          <w:spacing w:val="8"/>
          <w:sz w:val="32"/>
          <w:szCs w:val="32"/>
        </w:rPr>
        <w:t>等主管部门要坚持依法行政、依法治火，严格查处森林火灾案件。对发生的森林火灾，按照规定及时查清原因、评估损失和分清责任，依规依纪依法追究火灾肇事单位、个人和有关责任人责任。</w:t>
      </w:r>
    </w:p>
    <w:p w14:paraId="256E45AF">
      <w:pPr>
        <w:pStyle w:val="2"/>
        <w:keepNext w:val="0"/>
        <w:keepLines w:val="0"/>
        <w:pageBreakBefore w:val="0"/>
        <w:widowControl w:val="0"/>
        <w:kinsoku/>
        <w:wordWrap/>
        <w:overflowPunct/>
        <w:topLinePunct w:val="0"/>
        <w:autoSpaceDE/>
        <w:autoSpaceDN/>
        <w:bidi w:val="0"/>
        <w:adjustRightInd w:val="0"/>
        <w:snapToGrid/>
        <w:ind w:firstLine="672" w:firstLineChars="200"/>
        <w:textAlignment w:val="auto"/>
        <w:rPr>
          <w:rFonts w:hint="default" w:ascii="仿宋_GB2312" w:hAnsi="仿宋_GB2312" w:eastAsia="仿宋_GB2312" w:cs="仿宋_GB2312"/>
          <w:color w:val="auto"/>
          <w:sz w:val="32"/>
          <w:szCs w:val="32"/>
          <w:lang w:val="en-US" w:eastAsia="zh-CN"/>
        </w:rPr>
      </w:pPr>
      <w:r>
        <w:rPr>
          <w:rFonts w:hint="eastAsia" w:ascii="Times New Roman" w:hAnsi="Times New Roman" w:eastAsia="仿宋_GB2312" w:cs="仿宋_GB2312"/>
          <w:color w:val="auto"/>
          <w:spacing w:val="8"/>
          <w:sz w:val="32"/>
          <w:szCs w:val="32"/>
        </w:rPr>
        <w:t>任何人发现森林火</w:t>
      </w:r>
      <w:r>
        <w:rPr>
          <w:rFonts w:hint="eastAsia" w:ascii="Times New Roman" w:hAnsi="Times New Roman" w:eastAsia="仿宋_GB2312" w:cs="仿宋_GB2312"/>
          <w:color w:val="auto"/>
          <w:spacing w:val="8"/>
          <w:sz w:val="32"/>
          <w:szCs w:val="32"/>
          <w:lang w:val="en-US" w:eastAsia="zh-CN"/>
        </w:rPr>
        <w:t>情</w:t>
      </w:r>
      <w:r>
        <w:rPr>
          <w:rFonts w:hint="eastAsia" w:ascii="Times New Roman" w:hAnsi="Times New Roman" w:eastAsia="仿宋_GB2312" w:cs="仿宋_GB2312"/>
          <w:color w:val="auto"/>
          <w:spacing w:val="8"/>
          <w:sz w:val="32"/>
          <w:szCs w:val="32"/>
        </w:rPr>
        <w:t>，应当立即拨打报警电话12119。</w:t>
      </w:r>
    </w:p>
    <w:p w14:paraId="58D00094">
      <w:pPr>
        <w:pStyle w:val="2"/>
        <w:keepNext w:val="0"/>
        <w:keepLines w:val="0"/>
        <w:pageBreakBefore w:val="0"/>
        <w:widowControl w:val="0"/>
        <w:kinsoku/>
        <w:wordWrap/>
        <w:overflowPunct/>
        <w:topLinePunct w:val="0"/>
        <w:autoSpaceDE/>
        <w:autoSpaceDN/>
        <w:bidi w:val="0"/>
        <w:adjustRightInd w:val="0"/>
        <w:snapToGrid/>
        <w:ind w:firstLine="420" w:firstLineChars="200"/>
        <w:textAlignment w:val="auto"/>
        <w:rPr>
          <w:rFonts w:hint="default" w:ascii="Times New Roman" w:hAnsi="Times New Roman"/>
          <w:color w:val="auto"/>
          <w:lang w:val="en-US" w:eastAsia="zh-CN"/>
        </w:rPr>
      </w:pPr>
    </w:p>
    <w:p w14:paraId="224AD77E">
      <w:pPr>
        <w:keepNext w:val="0"/>
        <w:keepLines w:val="0"/>
        <w:pageBreakBefore w:val="0"/>
        <w:widowControl w:val="0"/>
        <w:kinsoku/>
        <w:wordWrap/>
        <w:overflowPunct/>
        <w:topLinePunct w:val="0"/>
        <w:autoSpaceDE/>
        <w:autoSpaceDN/>
        <w:bidi w:val="0"/>
        <w:adjustRightInd/>
        <w:snapToGrid/>
        <w:spacing w:line="600" w:lineRule="exact"/>
        <w:textAlignment w:val="auto"/>
        <w:rPr>
          <w:rFonts w:ascii="Times New Roman" w:hAnsi="Times New Roman"/>
          <w:color w:val="auto"/>
        </w:rPr>
      </w:pPr>
    </w:p>
    <w:p w14:paraId="381E7548">
      <w:pPr>
        <w:keepNext w:val="0"/>
        <w:keepLines w:val="0"/>
        <w:pageBreakBefore w:val="0"/>
        <w:widowControl w:val="0"/>
        <w:kinsoku/>
        <w:wordWrap/>
        <w:overflowPunct/>
        <w:topLinePunct w:val="0"/>
        <w:autoSpaceDE/>
        <w:autoSpaceDN/>
        <w:bidi w:val="0"/>
        <w:adjustRightInd/>
        <w:snapToGrid/>
        <w:spacing w:line="600" w:lineRule="exact"/>
        <w:textAlignment w:val="auto"/>
        <w:rPr>
          <w:rFonts w:ascii="Times New Roman" w:hAnsi="Times New Roman"/>
          <w:color w:val="auto"/>
        </w:rPr>
      </w:pPr>
    </w:p>
    <w:p w14:paraId="5FA83E9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Theme="minorEastAsia"/>
          <w:color w:val="auto"/>
          <w:lang w:val="en-US" w:eastAsia="zh-CN"/>
        </w:rPr>
      </w:pPr>
    </w:p>
    <w:p w14:paraId="714C43BD">
      <w:pPr>
        <w:widowControl w:val="0"/>
        <w:numPr>
          <w:ilvl w:val="0"/>
          <w:numId w:val="0"/>
        </w:numPr>
        <w:ind w:left="1598" w:leftChars="304" w:hanging="960" w:hangingChars="300"/>
        <w:jc w:val="both"/>
        <w:rPr>
          <w:rFonts w:hint="default" w:ascii="仿宋_GB2312" w:eastAsia="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1MGEwYzNlN2IyODYxMjJhMGRjZWJlM2Y4OTAxZWUifQ=="/>
    <w:docVar w:name="KSO_WPS_MARK_KEY" w:val="74fd5f4c-6d98-471f-9910-058b0b302bd0"/>
  </w:docVars>
  <w:rsids>
    <w:rsidRoot w:val="567E1675"/>
    <w:rsid w:val="0BAA635C"/>
    <w:rsid w:val="224F7DF7"/>
    <w:rsid w:val="2B2D4A4E"/>
    <w:rsid w:val="2BD76843"/>
    <w:rsid w:val="31633C46"/>
    <w:rsid w:val="32D41992"/>
    <w:rsid w:val="462D6A4E"/>
    <w:rsid w:val="46C400CB"/>
    <w:rsid w:val="4D3B2BA3"/>
    <w:rsid w:val="50BB74E4"/>
    <w:rsid w:val="5514105B"/>
    <w:rsid w:val="567E1675"/>
    <w:rsid w:val="58D82F1B"/>
    <w:rsid w:val="608124BD"/>
    <w:rsid w:val="62D17DD9"/>
    <w:rsid w:val="63D731CD"/>
    <w:rsid w:val="69FB0565"/>
    <w:rsid w:val="6A102F95"/>
    <w:rsid w:val="6ACD532A"/>
    <w:rsid w:val="6CDC7AA6"/>
    <w:rsid w:val="75A81F65"/>
    <w:rsid w:val="78A33BAB"/>
    <w:rsid w:val="7E775803"/>
    <w:rsid w:val="7FB32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2051</Words>
  <Characters>2133</Characters>
  <Lines>0</Lines>
  <Paragraphs>0</Paragraphs>
  <TotalTime>9</TotalTime>
  <ScaleCrop>false</ScaleCrop>
  <LinksUpToDate>false</LinksUpToDate>
  <CharactersWithSpaces>2176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2024-11-05T01:18:00Z</dcterms:created>
  <dc:creator>dell07</dc:creator>
  <cp:lastModifiedBy>Edison</cp:lastModifiedBy>
  <dcterms:modified xsi:type="dcterms:W3CDTF">2026-10-14T02:03:59Z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890A56700A484EC2BDF3BB5DD1EB8408_13</vt:lpwstr>
  </property>
  <property fmtid="{D5CDD505-2E9C-101B-9397-08002B2CF9AE}" pid="4" name="KSOTemplateDocerSaveRecord">
    <vt:lpwstr>eyJoZGlkIjoiMTM5NGQ5NDY1NmM4NjA1YTQwZmQ0MzEwODZjODliNWIiLCJ1c2VySWQiOiI0OTc2OTQ1MzAifQ==</vt:lpwstr>
  </property>
</Properties>
</file>